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v:background id="_x0000_s1025" o:bwmode="white" fillcolor="white [3212]" o:targetscreensize="1024,768">
      <v:fill color2="#e6d5f3" angle="-45" type="gradient"/>
    </v:background>
  </w:background>
  <w:body>
    <w:p w:rsidR="00E14314" w:rsidRPr="001C7F55" w:rsidRDefault="001C7F55" w:rsidP="001C7F55">
      <w:pPr>
        <w:bidi/>
        <w:jc w:val="center"/>
        <w:rPr>
          <w:rFonts w:ascii="IRANYekan" w:hAnsi="IRANYekan" w:cs="IRANYekan"/>
          <w:b/>
          <w:bCs/>
          <w:sz w:val="32"/>
          <w:szCs w:val="32"/>
          <w:rtl/>
          <w:lang w:bidi="fa-IR"/>
        </w:rPr>
      </w:pPr>
      <w:r w:rsidRPr="001C7F55">
        <w:rPr>
          <w:rFonts w:ascii="IRANYekan" w:hAnsi="IRANYekan" w:cs="IRANYekan"/>
          <w:b/>
          <w:bCs/>
          <w:sz w:val="32"/>
          <w:szCs w:val="32"/>
          <w:rtl/>
          <w:lang w:bidi="fa-IR"/>
        </w:rPr>
        <w:t>تأثیر امواج الکترومغناطیس</w:t>
      </w:r>
    </w:p>
    <w:p w:rsidR="001C7F55" w:rsidRPr="001C7F55" w:rsidRDefault="001C7F55" w:rsidP="001C7F55">
      <w:pPr>
        <w:pStyle w:val="NoSpacing"/>
        <w:bidi/>
        <w:spacing w:line="276" w:lineRule="auto"/>
        <w:jc w:val="both"/>
        <w:rPr>
          <w:rFonts w:ascii="IRANYekan" w:hAnsi="IRANYekan" w:cs="IRANYekan"/>
          <w:b/>
          <w:bCs/>
          <w:sz w:val="24"/>
          <w:szCs w:val="24"/>
          <w:rtl/>
        </w:rPr>
      </w:pPr>
      <w:r w:rsidRPr="001C7F55">
        <w:rPr>
          <w:rFonts w:ascii="IRANYekan" w:hAnsi="IRANYekan" w:cs="IRANYekan"/>
          <w:b/>
          <w:bCs/>
          <w:color w:val="7030A0"/>
          <w:sz w:val="24"/>
          <w:szCs w:val="24"/>
          <w:u w:val="single"/>
          <w:rtl/>
          <w:lang w:bidi="fa-IR"/>
        </w:rPr>
        <w:t>عنوان :</w:t>
      </w:r>
      <w:r w:rsidRPr="001C7F55">
        <w:rPr>
          <w:rFonts w:ascii="IRANYekan" w:hAnsi="IRANYekan" w:cs="IRANYekan"/>
          <w:color w:val="7030A0"/>
          <w:sz w:val="24"/>
          <w:szCs w:val="24"/>
          <w:rtl/>
          <w:lang w:bidi="fa-IR"/>
        </w:rPr>
        <w:t xml:space="preserve"> </w:t>
      </w:r>
      <w:r w:rsidRPr="001C7F55">
        <w:rPr>
          <w:rFonts w:ascii="IRANYekan" w:hAnsi="IRANYekan" w:cs="IRANYekan"/>
          <w:sz w:val="24"/>
          <w:szCs w:val="24"/>
          <w:rtl/>
        </w:rPr>
        <w:t>تأثیر امواج الکترومغناطیس بر اختلالات روان‌شناختی و رویش مجدد مو و جوانسازی پوست</w:t>
      </w:r>
    </w:p>
    <w:p w:rsidR="001C7F55" w:rsidRPr="001C7F55" w:rsidRDefault="001C7F55" w:rsidP="001C7F55">
      <w:pPr>
        <w:bidi/>
        <w:jc w:val="both"/>
        <w:rPr>
          <w:rFonts w:ascii="IRANYekan" w:hAnsi="IRANYekan" w:cs="IRANYekan"/>
          <w:sz w:val="24"/>
          <w:szCs w:val="24"/>
          <w:rtl/>
          <w:lang w:bidi="fa-IR"/>
        </w:rPr>
      </w:pPr>
      <w:r w:rsidRPr="001C7F55">
        <w:rPr>
          <w:rFonts w:ascii="IRANYekan" w:hAnsi="IRANYekan" w:cs="IRANYekan"/>
          <w:b/>
          <w:bCs/>
          <w:color w:val="7030A0"/>
          <w:sz w:val="24"/>
          <w:szCs w:val="24"/>
          <w:u w:val="single"/>
          <w:rtl/>
          <w:lang w:bidi="fa-IR"/>
        </w:rPr>
        <w:t>گردآورنده:</w:t>
      </w:r>
      <w:r w:rsidRPr="001C7F55">
        <w:rPr>
          <w:rFonts w:ascii="IRANYekan" w:hAnsi="IRANYekan" w:cs="IRANYekan"/>
          <w:color w:val="7030A0"/>
          <w:sz w:val="24"/>
          <w:szCs w:val="24"/>
          <w:rtl/>
          <w:lang w:bidi="fa-IR"/>
        </w:rPr>
        <w:t xml:space="preserve"> </w:t>
      </w:r>
      <w:r w:rsidRPr="001C7F55">
        <w:rPr>
          <w:rFonts w:ascii="IRANYekan" w:hAnsi="IRANYekan" w:cs="IRANYekan"/>
          <w:sz w:val="24"/>
          <w:szCs w:val="24"/>
          <w:rtl/>
          <w:lang w:bidi="fa-IR"/>
        </w:rPr>
        <w:t>دکتر مهری کلانتری</w:t>
      </w:r>
      <w:bookmarkStart w:id="0" w:name="_GoBack"/>
      <w:bookmarkEnd w:id="0"/>
    </w:p>
    <w:p w:rsidR="001C7F55" w:rsidRPr="001C7F55" w:rsidRDefault="001C7F55" w:rsidP="001C7F55">
      <w:pPr>
        <w:bidi/>
        <w:jc w:val="both"/>
        <w:rPr>
          <w:rFonts w:ascii="IRANYekan" w:hAnsi="IRANYekan" w:cs="IRANYekan"/>
          <w:b/>
          <w:bCs/>
          <w:color w:val="7030A0"/>
          <w:sz w:val="24"/>
          <w:szCs w:val="24"/>
          <w:u w:val="single"/>
          <w:rtl/>
          <w:lang w:bidi="fa-IR"/>
        </w:rPr>
      </w:pPr>
      <w:r w:rsidRPr="001C7F55">
        <w:rPr>
          <w:rFonts w:ascii="IRANYekan" w:hAnsi="IRANYekan" w:cs="IRANYekan"/>
          <w:b/>
          <w:bCs/>
          <w:color w:val="7030A0"/>
          <w:sz w:val="24"/>
          <w:szCs w:val="24"/>
          <w:u w:val="single"/>
          <w:rtl/>
          <w:lang w:bidi="fa-IR"/>
        </w:rPr>
        <w:t>اختلالات روان شناختی</w:t>
      </w:r>
    </w:p>
    <w:p w:rsidR="001C7F55" w:rsidRDefault="001C7F55" w:rsidP="001C7F55">
      <w:pPr>
        <w:bidi/>
        <w:jc w:val="both"/>
        <w:rPr>
          <w:rFonts w:ascii="IRANYekan" w:hAnsi="IRANYekan" w:cs="IRANYekan"/>
          <w:sz w:val="24"/>
          <w:szCs w:val="24"/>
          <w:rtl/>
          <w:lang w:bidi="fa-IR"/>
        </w:rPr>
      </w:pPr>
      <w:r w:rsidRPr="001C7F55">
        <w:rPr>
          <w:rFonts w:ascii="IRANYekan" w:hAnsi="IRANYekan" w:cs="IRANYekan"/>
          <w:sz w:val="24"/>
          <w:szCs w:val="24"/>
          <w:lang w:bidi="fa-IR"/>
        </w:rPr>
        <w:t xml:space="preserve"> </w:t>
      </w:r>
      <w:r w:rsidRPr="001C7F55">
        <w:rPr>
          <w:rFonts w:ascii="IRANYekan" w:hAnsi="IRANYekan" w:cs="IRANYekan"/>
          <w:sz w:val="24"/>
          <w:szCs w:val="24"/>
          <w:rtl/>
          <w:lang w:bidi="fa-IR"/>
        </w:rPr>
        <w:t>اختلالات روان‌شناختی مجموعه‌ای از الگوهای ناهنجار در تفکر، هیجان یا رفتار هستند که باعث ناراحتی فرد، کاهش عملکرد و اختلال در زندگی اجتماعی یا شغلی می‌شوند</w:t>
      </w:r>
      <w:r w:rsidRPr="001C7F55">
        <w:rPr>
          <w:rFonts w:ascii="IRANYekan" w:hAnsi="IRANYekan" w:cs="IRANYekan"/>
          <w:sz w:val="24"/>
          <w:szCs w:val="24"/>
          <w:lang w:bidi="fa-IR"/>
        </w:rPr>
        <w:t xml:space="preserve">. </w:t>
      </w:r>
    </w:p>
    <w:p w:rsidR="001C7F55" w:rsidRPr="001C7F55" w:rsidRDefault="001C7F55" w:rsidP="001C7F55">
      <w:pPr>
        <w:bidi/>
        <w:jc w:val="both"/>
        <w:rPr>
          <w:rFonts w:ascii="IRANYekan" w:hAnsi="IRANYekan" w:cs="IRANYekan"/>
          <w:sz w:val="24"/>
          <w:szCs w:val="24"/>
          <w:rtl/>
          <w:lang w:bidi="fa-IR"/>
        </w:rPr>
      </w:pPr>
      <w:r w:rsidRPr="001C7F55">
        <w:rPr>
          <w:rFonts w:ascii="IRANYekan" w:hAnsi="IRANYekan" w:cs="IRANYekan"/>
          <w:sz w:val="24"/>
          <w:szCs w:val="24"/>
          <w:rtl/>
          <w:lang w:bidi="fa-IR"/>
        </w:rPr>
        <w:t xml:space="preserve">این اختلالات معمولاً شامل تعامل عوامل زیستی، شناختی، محیطی و ژنتیکی‌اند و بر اساس </w:t>
      </w:r>
      <w:r w:rsidRPr="001C7F55">
        <w:rPr>
          <w:rFonts w:ascii="IRANYekan" w:hAnsi="IRANYekan" w:cs="IRANYekan"/>
          <w:sz w:val="24"/>
          <w:szCs w:val="24"/>
          <w:lang w:bidi="fa-IR"/>
        </w:rPr>
        <w:t>DSM-5</w:t>
      </w:r>
      <w:r w:rsidRPr="001C7F55">
        <w:rPr>
          <w:rFonts w:ascii="IRANYekan" w:hAnsi="IRANYekan" w:cs="IRANYekan"/>
          <w:sz w:val="24"/>
          <w:szCs w:val="24"/>
          <w:rtl/>
          <w:lang w:bidi="fa-IR"/>
        </w:rPr>
        <w:t xml:space="preserve"> طبقه‌بندی می‌شوند.</w:t>
      </w:r>
    </w:p>
    <w:p w:rsidR="001C7F55" w:rsidRPr="001C7F55" w:rsidRDefault="001C7F55" w:rsidP="001C7F55">
      <w:pPr>
        <w:bidi/>
        <w:jc w:val="both"/>
        <w:rPr>
          <w:rFonts w:ascii="IRANYekan" w:hAnsi="IRANYekan" w:cs="IRANYekan"/>
          <w:b/>
          <w:bCs/>
          <w:color w:val="7030A0"/>
          <w:sz w:val="24"/>
          <w:szCs w:val="24"/>
          <w:u w:val="single"/>
          <w:rtl/>
          <w:lang w:bidi="fa-IR"/>
        </w:rPr>
      </w:pPr>
      <w:r w:rsidRPr="001C7F55">
        <w:rPr>
          <w:rFonts w:ascii="IRANYekan" w:hAnsi="IRANYekan" w:cs="IRANYekan"/>
          <w:b/>
          <w:bCs/>
          <w:color w:val="7030A0"/>
          <w:sz w:val="24"/>
          <w:szCs w:val="24"/>
          <w:u w:val="single"/>
          <w:rtl/>
          <w:lang w:bidi="fa-IR"/>
        </w:rPr>
        <w:t>انواع اختلالات روان‌شناختی</w:t>
      </w:r>
      <w:r w:rsidRPr="001C7F55">
        <w:rPr>
          <w:rFonts w:ascii="IRANYekan" w:hAnsi="IRANYekan" w:cs="IRANYekan"/>
          <w:b/>
          <w:bCs/>
          <w:color w:val="7030A0"/>
          <w:sz w:val="24"/>
          <w:szCs w:val="24"/>
          <w:u w:val="single"/>
          <w:lang w:bidi="fa-IR"/>
        </w:rPr>
        <w:t xml:space="preserve"> </w:t>
      </w:r>
    </w:p>
    <w:p w:rsidR="001C7F55" w:rsidRPr="001C7F55" w:rsidRDefault="001C7F55" w:rsidP="007B5295">
      <w:pPr>
        <w:bidi/>
        <w:jc w:val="both"/>
        <w:rPr>
          <w:rFonts w:ascii="IRANYekan" w:hAnsi="IRANYekan" w:cs="IRANYekan"/>
          <w:sz w:val="24"/>
          <w:szCs w:val="24"/>
          <w:rtl/>
          <w:lang w:bidi="fa-IR"/>
        </w:rPr>
      </w:pPr>
      <w:r w:rsidRPr="001C7F55">
        <w:rPr>
          <w:rFonts w:ascii="IRANYekan" w:hAnsi="IRANYekan" w:cs="IRANYekan"/>
          <w:sz w:val="24"/>
          <w:szCs w:val="24"/>
          <w:rtl/>
          <w:lang w:bidi="fa-IR"/>
        </w:rPr>
        <w:t xml:space="preserve">اختلالات روان‌شناختی شامل دسته‌های اصلی مثل اختلالات خُلقی (افسردگی دو قطبی)، اضطرابی، وسواس، </w:t>
      </w:r>
      <w:r w:rsidRPr="001C7F55">
        <w:rPr>
          <w:rFonts w:ascii="IRANYekan" w:hAnsi="IRANYekan" w:cs="IRANYekan"/>
          <w:sz w:val="24"/>
          <w:szCs w:val="24"/>
          <w:lang w:bidi="fa-IR"/>
        </w:rPr>
        <w:t>PTSD</w:t>
      </w:r>
      <w:r w:rsidRPr="001C7F55">
        <w:rPr>
          <w:rFonts w:ascii="IRANYekan" w:hAnsi="IRANYekan" w:cs="IRANYekan"/>
          <w:sz w:val="24"/>
          <w:szCs w:val="24"/>
          <w:rtl/>
          <w:lang w:bidi="fa-IR"/>
        </w:rPr>
        <w:t xml:space="preserve"> اختلالات مصرف مواد، اختلالات شخصیت، و اختلالات عصبی ـ رشدی مثل</w:t>
      </w:r>
      <w:r w:rsidR="007B5295">
        <w:rPr>
          <w:rFonts w:ascii="IRANYekan" w:hAnsi="IRANYekan" w:cs="IRANYekan" w:hint="cs"/>
          <w:sz w:val="24"/>
          <w:szCs w:val="24"/>
          <w:rtl/>
          <w:lang w:bidi="fa-IR"/>
        </w:rPr>
        <w:t>(</w:t>
      </w:r>
      <w:r w:rsidRPr="001C7F55">
        <w:rPr>
          <w:rFonts w:ascii="IRANYekan" w:hAnsi="IRANYekan" w:cs="IRANYekan"/>
          <w:sz w:val="24"/>
          <w:szCs w:val="24"/>
          <w:rtl/>
          <w:lang w:bidi="fa-IR"/>
        </w:rPr>
        <w:t xml:space="preserve"> </w:t>
      </w:r>
      <w:r w:rsidRPr="001C7F55">
        <w:rPr>
          <w:rFonts w:ascii="IRANYekan" w:hAnsi="IRANYekan" w:cs="IRANYekan"/>
          <w:sz w:val="24"/>
          <w:szCs w:val="24"/>
          <w:lang w:bidi="fa-IR"/>
        </w:rPr>
        <w:t>ADHD</w:t>
      </w:r>
      <w:r w:rsidRPr="001C7F55">
        <w:rPr>
          <w:rFonts w:ascii="IRANYekan" w:hAnsi="IRANYekan" w:cs="IRANYekan"/>
          <w:sz w:val="24"/>
          <w:szCs w:val="24"/>
          <w:rtl/>
          <w:lang w:bidi="fa-IR"/>
        </w:rPr>
        <w:t xml:space="preserve"> و اوتیسم) هستند. هر گروه الگوی متفاوتی از علائم، سیر بیماری و درمانی دارد.</w:t>
      </w:r>
    </w:p>
    <w:p w:rsidR="001C7F55" w:rsidRPr="007B5295" w:rsidRDefault="001C7F55" w:rsidP="001C7F55">
      <w:pPr>
        <w:pStyle w:val="NoSpacing"/>
        <w:bidi/>
        <w:spacing w:line="276" w:lineRule="auto"/>
        <w:jc w:val="both"/>
        <w:rPr>
          <w:rFonts w:ascii="IRANYekan" w:hAnsi="IRANYekan" w:cs="IRANYekan"/>
          <w:b/>
          <w:bCs/>
          <w:color w:val="7030A0"/>
          <w:sz w:val="24"/>
          <w:szCs w:val="24"/>
          <w:u w:val="single"/>
          <w:rtl/>
        </w:rPr>
      </w:pPr>
      <w:r w:rsidRPr="007B5295">
        <w:rPr>
          <w:rFonts w:ascii="IRANYekan" w:hAnsi="IRANYekan" w:cs="IRANYekan"/>
          <w:b/>
          <w:bCs/>
          <w:color w:val="7030A0"/>
          <w:sz w:val="24"/>
          <w:szCs w:val="24"/>
          <w:u w:val="single"/>
          <w:rtl/>
        </w:rPr>
        <w:t xml:space="preserve">آناتومی درگیری هر اختلال در ساختار مغز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هر اختلال، الگوی خاصی از تغییرات ساختاری یا عملکردی در مغز دارد. مثلاً افسردگی با کاهش فعالیت</w:t>
      </w:r>
      <w:r w:rsidRPr="001C7F55">
        <w:rPr>
          <w:rFonts w:ascii="IRANYekan" w:hAnsi="IRANYekan" w:cs="IRANYekan"/>
          <w:sz w:val="24"/>
          <w:szCs w:val="24"/>
        </w:rPr>
        <w:t xml:space="preserve"> DLPFC </w:t>
      </w:r>
      <w:r w:rsidRPr="001C7F55">
        <w:rPr>
          <w:rFonts w:ascii="IRANYekan" w:hAnsi="IRANYekan" w:cs="IRANYekan"/>
          <w:sz w:val="24"/>
          <w:szCs w:val="24"/>
          <w:rtl/>
        </w:rPr>
        <w:t>و افزایش فعالیت آمیگدالا همراه است.</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Pr>
        <w:t>OCD</w:t>
      </w:r>
      <w:r w:rsidRPr="001C7F55">
        <w:rPr>
          <w:rFonts w:ascii="IRANYekan" w:hAnsi="IRANYekan" w:cs="IRANYekan"/>
          <w:sz w:val="24"/>
          <w:szCs w:val="24"/>
          <w:rtl/>
        </w:rPr>
        <w:t xml:space="preserve"> با بیش فعالی مدار</w:t>
      </w:r>
      <w:r w:rsidRPr="001C7F55">
        <w:rPr>
          <w:rFonts w:ascii="IRANYekan" w:hAnsi="IRANYekan" w:cs="IRANYekan"/>
          <w:sz w:val="24"/>
          <w:szCs w:val="24"/>
        </w:rPr>
        <w:t xml:space="preserve"> </w:t>
      </w:r>
      <w:proofErr w:type="spellStart"/>
      <w:r w:rsidRPr="001C7F55">
        <w:rPr>
          <w:rFonts w:ascii="IRANYekan" w:hAnsi="IRANYekan" w:cs="IRANYekan"/>
          <w:sz w:val="24"/>
          <w:szCs w:val="24"/>
        </w:rPr>
        <w:t>Cortico</w:t>
      </w:r>
      <w:proofErr w:type="spellEnd"/>
      <w:r w:rsidRPr="001C7F55">
        <w:rPr>
          <w:rFonts w:ascii="IRANYekan" w:hAnsi="IRANYekan" w:cs="IRANYekan"/>
          <w:sz w:val="24"/>
          <w:szCs w:val="24"/>
        </w:rPr>
        <w:t>-striatal</w:t>
      </w:r>
      <w:r w:rsidRPr="001C7F55">
        <w:rPr>
          <w:rFonts w:ascii="IRANYekan" w:hAnsi="IRANYekan" w:cs="IRANYekan"/>
          <w:sz w:val="24"/>
          <w:szCs w:val="24"/>
          <w:rtl/>
        </w:rPr>
        <w:t>ـ</w:t>
      </w:r>
      <w:r w:rsidRPr="001C7F55">
        <w:rPr>
          <w:rFonts w:ascii="IRANYekan" w:hAnsi="IRANYekan" w:cs="IRANYekan"/>
          <w:sz w:val="24"/>
          <w:szCs w:val="24"/>
        </w:rPr>
        <w:t xml:space="preserve"> </w:t>
      </w:r>
      <w:proofErr w:type="spellStart"/>
      <w:r w:rsidRPr="001C7F55">
        <w:rPr>
          <w:rFonts w:ascii="IRANYekan" w:hAnsi="IRANYekan" w:cs="IRANYekan"/>
          <w:sz w:val="24"/>
          <w:szCs w:val="24"/>
        </w:rPr>
        <w:t>Thalamo</w:t>
      </w:r>
      <w:proofErr w:type="spellEnd"/>
      <w:r w:rsidRPr="001C7F55">
        <w:rPr>
          <w:rFonts w:ascii="IRANYekan" w:hAnsi="IRANYekan" w:cs="IRANYekan"/>
          <w:sz w:val="24"/>
          <w:szCs w:val="24"/>
        </w:rPr>
        <w:t>-cortical</w:t>
      </w:r>
      <w:r w:rsidRPr="001C7F55">
        <w:rPr>
          <w:rFonts w:ascii="IRANYekan" w:hAnsi="IRANYekan" w:cs="IRANYekan"/>
          <w:sz w:val="24"/>
          <w:szCs w:val="24"/>
          <w:rtl/>
        </w:rPr>
        <w:t>دیده می‌شود، و اضطراب با درگیری شبکه‌های</w:t>
      </w:r>
      <w:r w:rsidRPr="001C7F55">
        <w:rPr>
          <w:rFonts w:ascii="IRANYekan" w:hAnsi="IRANYekan" w:cs="IRANYekan"/>
          <w:sz w:val="24"/>
          <w:szCs w:val="24"/>
        </w:rPr>
        <w:t xml:space="preserve"> insula </w:t>
      </w:r>
      <w:r w:rsidRPr="001C7F55">
        <w:rPr>
          <w:rFonts w:ascii="IRANYekan" w:hAnsi="IRANYekan" w:cs="IRANYekan"/>
          <w:sz w:val="24"/>
          <w:szCs w:val="24"/>
          <w:rtl/>
        </w:rPr>
        <w:t>و</w:t>
      </w:r>
      <w:r w:rsidRPr="001C7F55">
        <w:rPr>
          <w:rFonts w:ascii="IRANYekan" w:hAnsi="IRANYekan" w:cs="IRANYekan"/>
          <w:sz w:val="24"/>
          <w:szCs w:val="24"/>
        </w:rPr>
        <w:t xml:space="preserve"> ACC </w:t>
      </w:r>
      <w:r w:rsidRPr="001C7F55">
        <w:rPr>
          <w:rFonts w:ascii="IRANYekan" w:hAnsi="IRANYekan" w:cs="IRANYekan"/>
          <w:sz w:val="24"/>
          <w:szCs w:val="24"/>
          <w:rtl/>
        </w:rPr>
        <w:t>مشخص می‌گردد.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 این الگوها پایه انتخاب نواحی هدف در دستگاه</w:t>
      </w:r>
      <w:r w:rsidRPr="001C7F55">
        <w:rPr>
          <w:rFonts w:ascii="IRANYekan" w:hAnsi="IRANYekan" w:cs="IRANYekan"/>
          <w:sz w:val="24"/>
          <w:szCs w:val="24"/>
        </w:rPr>
        <w:t>DRT</w:t>
      </w:r>
      <w:r w:rsidRPr="001C7F55">
        <w:rPr>
          <w:rFonts w:ascii="IRANYekan" w:hAnsi="IRANYekan" w:cs="IRANYekan"/>
          <w:sz w:val="24"/>
          <w:szCs w:val="24"/>
          <w:rtl/>
        </w:rPr>
        <w:t xml:space="preserve"> را شکل می‌دهد. </w:t>
      </w:r>
    </w:p>
    <w:p w:rsidR="001C7F55" w:rsidRPr="007B5295" w:rsidRDefault="001C7F55" w:rsidP="001C7F55">
      <w:pPr>
        <w:pStyle w:val="NoSpacing"/>
        <w:bidi/>
        <w:spacing w:line="276" w:lineRule="auto"/>
        <w:jc w:val="both"/>
        <w:rPr>
          <w:rFonts w:ascii="IRANYekan" w:hAnsi="IRANYekan" w:cs="IRANYekan"/>
          <w:b/>
          <w:bCs/>
          <w:color w:val="7030A0"/>
          <w:sz w:val="24"/>
          <w:szCs w:val="24"/>
          <w:u w:val="single"/>
          <w:rtl/>
        </w:rPr>
      </w:pPr>
      <w:r w:rsidRPr="007B5295">
        <w:rPr>
          <w:rFonts w:ascii="IRANYekan" w:hAnsi="IRANYekan" w:cs="IRANYekan"/>
          <w:b/>
          <w:bCs/>
          <w:color w:val="7030A0"/>
          <w:sz w:val="24"/>
          <w:szCs w:val="24"/>
          <w:u w:val="single"/>
          <w:rtl/>
        </w:rPr>
        <w:t xml:space="preserve">تأثیر امواج الکترو مغناطیسی بر رفتار سلولی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سلولها در یک موجود زنده پر سلولی الزاماً با هم از طریق محیط پیرامون خود ارتباط دارند.</w:t>
      </w:r>
      <w:r w:rsidRPr="001C7F55">
        <w:rPr>
          <w:rFonts w:ascii="IRANYekan" w:hAnsi="IRANYekan" w:cs="IRANYekan"/>
          <w:sz w:val="24"/>
          <w:szCs w:val="24"/>
          <w:rtl/>
          <w:lang w:bidi="fa-IR"/>
        </w:rPr>
        <w:t xml:space="preserve">1ـ </w:t>
      </w:r>
      <w:r w:rsidRPr="001C7F55">
        <w:rPr>
          <w:rFonts w:ascii="IRANYekan" w:hAnsi="IRANYekan" w:cs="IRANYekan"/>
          <w:sz w:val="24"/>
          <w:szCs w:val="24"/>
          <w:rtl/>
        </w:rPr>
        <w:t xml:space="preserve">دریافت سیکنال شیمیایی. </w:t>
      </w:r>
      <w:r w:rsidRPr="001C7F55">
        <w:rPr>
          <w:rFonts w:ascii="IRANYekan" w:hAnsi="IRANYekan" w:cs="IRANYekan"/>
          <w:sz w:val="24"/>
          <w:szCs w:val="24"/>
          <w:rtl/>
          <w:lang w:bidi="fa-IR"/>
        </w:rPr>
        <w:t xml:space="preserve">2ـ </w:t>
      </w:r>
      <w:r w:rsidRPr="001C7F55">
        <w:rPr>
          <w:rFonts w:ascii="IRANYekan" w:hAnsi="IRANYekan" w:cs="IRANYekan"/>
          <w:sz w:val="24"/>
          <w:szCs w:val="24"/>
          <w:rtl/>
        </w:rPr>
        <w:t xml:space="preserve">سیگنال مکانیکی، 3ـ سیگنال الکتریکی </w:t>
      </w:r>
    </w:p>
    <w:p w:rsidR="001C7F55" w:rsidRPr="00890F6F" w:rsidRDefault="001C7F55" w:rsidP="001C7F55">
      <w:pPr>
        <w:pStyle w:val="NoSpacing"/>
        <w:bidi/>
        <w:spacing w:line="276" w:lineRule="auto"/>
        <w:jc w:val="both"/>
        <w:rPr>
          <w:rFonts w:ascii="IRANYekan" w:hAnsi="IRANYekan" w:cs="IRANYekan"/>
          <w:b/>
          <w:bCs/>
          <w:color w:val="7030A0"/>
          <w:sz w:val="24"/>
          <w:szCs w:val="24"/>
          <w:u w:val="single"/>
          <w:rtl/>
        </w:rPr>
      </w:pPr>
      <w:r w:rsidRPr="00890F6F">
        <w:rPr>
          <w:rFonts w:ascii="IRANYekan" w:hAnsi="IRANYekan" w:cs="IRANYekan"/>
          <w:b/>
          <w:bCs/>
          <w:color w:val="7030A0"/>
          <w:sz w:val="24"/>
          <w:szCs w:val="24"/>
          <w:u w:val="single"/>
          <w:rtl/>
        </w:rPr>
        <w:t xml:space="preserve">نقش حیاتی سیکنال‌های الکترومغناطیسی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سامانه‌های زیستی برای بقاء عملکرد به امواج الکترومغناطیس نیاز دارند. میدانهای الکترومغناطیسی می‌توانند تمام جنبه‌های گوناگون حیات را تحت تأثیر قرار دهند.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lastRenderedPageBreak/>
        <w:t xml:space="preserve">طبیعت الکترومغناطیسی بافت‌های بیولوژیکی به انتشار سیکنال‌های اطلاعاتی و کنترل کننده منجر می‌شود که برای حیات مهم است.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اثر میدان‌های الکترو مغناطیسی بر روی سلامتی وابسته به فرکانس و شدت میدان است. میدان‌های الکترو مغناطیسی با شدت و فرکانس‌های مختلف ابزارهای کارآمد برای شناخت زمینه‌های زیستی، مولکولی و فرایند ارتباط بین سلولها و ... بشمار می‌روند</w:t>
      </w:r>
      <w:r w:rsidRPr="001C7F55">
        <w:rPr>
          <w:rFonts w:ascii="IRANYekan" w:hAnsi="IRANYekan" w:cs="IRANYekan"/>
          <w:sz w:val="24"/>
          <w:szCs w:val="24"/>
        </w:rPr>
        <w:t>.</w:t>
      </w:r>
    </w:p>
    <w:p w:rsidR="001C7F55" w:rsidRPr="00890F6F" w:rsidRDefault="001C7F55" w:rsidP="001C7F55">
      <w:pPr>
        <w:pStyle w:val="NoSpacing"/>
        <w:bidi/>
        <w:spacing w:line="276" w:lineRule="auto"/>
        <w:jc w:val="both"/>
        <w:rPr>
          <w:rFonts w:ascii="IRANYekan" w:hAnsi="IRANYekan" w:cs="IRANYekan"/>
          <w:b/>
          <w:bCs/>
          <w:color w:val="7030A0"/>
          <w:sz w:val="24"/>
          <w:szCs w:val="24"/>
          <w:u w:val="single"/>
          <w:rtl/>
        </w:rPr>
      </w:pPr>
      <w:r w:rsidRPr="00890F6F">
        <w:rPr>
          <w:rFonts w:ascii="IRANYekan" w:hAnsi="IRANYekan" w:cs="IRANYekan"/>
          <w:b/>
          <w:bCs/>
          <w:color w:val="7030A0"/>
          <w:sz w:val="24"/>
          <w:szCs w:val="24"/>
          <w:u w:val="single"/>
          <w:rtl/>
        </w:rPr>
        <w:t xml:space="preserve">تاثیر بیورزونانس بر بهبود کیفیت سلامت و کارکرد روز مره مراجعین روان تنی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اختلالات روان تنی، ناشی از تعامل پیچیده بین عوامل روانی و علائم جسمی است و شرایطی ایجاد می‌کند که در آنها عوامل روانشناختی در ایجاد یا بدتر شدن علائم جسمی نقش دارند.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بر اساس ویرایش پنجم راهنمای تشخیصی و آماری اختلال‌های روانی</w:t>
      </w:r>
      <w:r w:rsidRPr="001C7F55">
        <w:rPr>
          <w:rFonts w:ascii="IRANYekan" w:hAnsi="IRANYekan" w:cs="IRANYekan"/>
          <w:sz w:val="24"/>
          <w:szCs w:val="24"/>
        </w:rPr>
        <w:t xml:space="preserve"> (DSM5) </w:t>
      </w:r>
      <w:r w:rsidRPr="001C7F55">
        <w:rPr>
          <w:rFonts w:ascii="IRANYekan" w:hAnsi="IRANYekan" w:cs="IRANYekan"/>
          <w:sz w:val="24"/>
          <w:szCs w:val="24"/>
          <w:rtl/>
        </w:rPr>
        <w:t>مفاهیم اختلال روان‌تنی در طبقه اختلال علایم جسمی و اختلالات در مطالعات جهانی متناقض‌اند و بسته به فاکتورهای جنسیتی، فرهنگی، نژادی و در سطوح مختلف اجتماعی ـ اقتصادی متغیر می‌باشد.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طبق گزارش </w:t>
      </w:r>
      <w:r w:rsidRPr="001C7F55">
        <w:rPr>
          <w:rFonts w:ascii="IRANYekan" w:hAnsi="IRANYekan" w:cs="IRANYekan"/>
          <w:sz w:val="24"/>
          <w:szCs w:val="24"/>
        </w:rPr>
        <w:t>Who</w:t>
      </w:r>
      <w:r w:rsidRPr="001C7F55">
        <w:rPr>
          <w:rFonts w:ascii="IRANYekan" w:hAnsi="IRANYekan" w:cs="IRANYekan"/>
          <w:sz w:val="24"/>
          <w:szCs w:val="24"/>
          <w:rtl/>
        </w:rPr>
        <w:t xml:space="preserve"> (۲۰۲۲)</w:t>
      </w:r>
      <w:r w:rsidRPr="001C7F55">
        <w:rPr>
          <w:rFonts w:ascii="IRANYekan" w:hAnsi="IRANYekan" w:cs="IRANYekan"/>
          <w:sz w:val="24"/>
          <w:szCs w:val="24"/>
        </w:rPr>
        <w:t xml:space="preserve"> </w:t>
      </w:r>
      <w:r w:rsidRPr="001C7F55">
        <w:rPr>
          <w:rFonts w:ascii="IRANYekan" w:hAnsi="IRANYekan" w:cs="IRANYekan"/>
          <w:sz w:val="24"/>
          <w:szCs w:val="24"/>
          <w:rtl/>
        </w:rPr>
        <w:t xml:space="preserve">از هر چهار نفر یک نفر تحت تأثیر استرس روانی یا عاطفی قرار دارد که منجر به اختلالات روان تنی می‌شود.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در حال حاضر تقریباً ۴۵۰ میلیون نفر در سراسر جهان چنین شرایطی را تجربه می‌کنند.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در دهه اخیر اختلالات روان‌تنی ظهور گسترده‌تری یافته‌اند. ویژگی اساسی این تغییر، نوع بیماری‌ها، پررنگ شدن نقش عوامل اجتماعی و فرهنگی و نیز تأثیر ساختارها و رفتارهای اجتماعی است.</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این اختلالات اغلب به شرایط مزمنی تبدیل می‌شوند که ثبات عاطفی، روابط اجتماعی و ظرفیت کاری را مختل می‌کنند و کیفیت زندگی را به طور قابل توجهی کاهش می‌دهند. این امر بر عملکرد روزانه و کیفیت روابط بین فردی آنها تأثیر می‌گذارد.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این امر نه تنها ناراحتی و رنج بیماران را طولانی‌تر می‌کند، بلکه فشار بر </w:t>
      </w:r>
      <w:r w:rsidRPr="001C7F55">
        <w:rPr>
          <w:rFonts w:ascii="IRANYekan" w:hAnsi="IRANYekan" w:cs="IRANYekan"/>
          <w:caps/>
          <w:sz w:val="24"/>
          <w:szCs w:val="24"/>
          <w:rtl/>
        </w:rPr>
        <w:t>سیستم‌های</w:t>
      </w:r>
      <w:r w:rsidRPr="001C7F55">
        <w:rPr>
          <w:rFonts w:ascii="IRANYekan" w:hAnsi="IRANYekan" w:cs="IRANYekan"/>
          <w:sz w:val="24"/>
          <w:szCs w:val="24"/>
          <w:rtl/>
        </w:rPr>
        <w:t xml:space="preserve"> مراقبت‌های بهداشتی را نیز افزایش می‌دهد، به ویژه در جوامعی که انگ پیرامون سلامت روان، دسترسی به حمایت پزشکی و سیستمیک کافی را پیچیده‌تر می‌کند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روان تنی به عنوان ارتباط بین ذهن و بدن در ایجاد بیماری‌ها، موضوع تحقیقات فشرده‌ای بوده است که فرضیه بسیاری از دانشمندان در مورد بهبودی از طریق تأثیرگذاری بر روند بیماری‌ها با تأثیر بر فعالیت مغز، خلق و خو یا ادراک را تأیید می‌کند.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چنین شرایطی مستلزم تغیر الگو در رویکردهای درمان و ارتقاء سلامت است.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lastRenderedPageBreak/>
        <w:t>پزشکی کوانتومی حوزه‌ای امیدوار کننده در این زمینه است که بیورزونانس از آن جمله است. بیورزونانس، پدیده‌ای از پاسخ یک سیستم نوسانی به تأثیرات خارجی است. هنگامی که دوره‌های نفوذ و پاسخ سیستمیک همزمان می‌شود، رزونانس، افزایش شدید دامنه نواساناتی مورد بررسی رخ می‌دهد.</w:t>
      </w:r>
    </w:p>
    <w:p w:rsidR="001C7F55" w:rsidRPr="00890F6F" w:rsidRDefault="001C7F55" w:rsidP="001C7F55">
      <w:pPr>
        <w:pStyle w:val="NoSpacing"/>
        <w:bidi/>
        <w:spacing w:line="276" w:lineRule="auto"/>
        <w:jc w:val="both"/>
        <w:rPr>
          <w:rFonts w:ascii="IRANYekan" w:hAnsi="IRANYekan" w:cs="IRANYekan"/>
          <w:b/>
          <w:bCs/>
          <w:color w:val="7030A0"/>
          <w:sz w:val="24"/>
          <w:szCs w:val="24"/>
          <w:u w:val="single"/>
          <w:rtl/>
        </w:rPr>
      </w:pPr>
      <w:r w:rsidRPr="00890F6F">
        <w:rPr>
          <w:rFonts w:ascii="IRANYekan" w:hAnsi="IRANYekan" w:cs="IRANYekan"/>
          <w:b/>
          <w:bCs/>
          <w:color w:val="7030A0"/>
          <w:sz w:val="24"/>
          <w:szCs w:val="24"/>
          <w:u w:val="single"/>
          <w:rtl/>
        </w:rPr>
        <w:t xml:space="preserve">مطالعاتی در زمینه اثر امواج الکترومغناطیسی بر درمان بیماری‌ها انجام شده است از جمله: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ـ ساندر و همکاران (۲۰۲۵) در درمان اختلال افسردگی اساسی و اختلال اضطراب فراگیر.</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 ـ باراس و همکاران (٢0٢٤) تعدیل علائم ارگانیک و اسکلتی ـ عضلانی ناشی از سندرم روده تحریک پذیر</w:t>
      </w:r>
      <w:r w:rsidRPr="001C7F55">
        <w:rPr>
          <w:rFonts w:ascii="IRANYekan" w:hAnsi="IRANYekan" w:cs="IRANYekan"/>
          <w:sz w:val="24"/>
          <w:szCs w:val="24"/>
        </w:rPr>
        <w:t xml:space="preserve"> (IBS) </w:t>
      </w:r>
      <w:r w:rsidRPr="001C7F55">
        <w:rPr>
          <w:rFonts w:ascii="IRANYekan" w:hAnsi="IRANYekan" w:cs="IRANYekan"/>
          <w:sz w:val="24"/>
          <w:szCs w:val="24"/>
          <w:rtl/>
        </w:rPr>
        <w:t xml:space="preserve"> </w:t>
      </w:r>
    </w:p>
    <w:p w:rsidR="001C7F55" w:rsidRPr="001C7F55" w:rsidRDefault="001C7F55" w:rsidP="001C7F55">
      <w:pPr>
        <w:pStyle w:val="NoSpacing"/>
        <w:bidi/>
        <w:spacing w:line="276" w:lineRule="auto"/>
        <w:jc w:val="both"/>
        <w:rPr>
          <w:rFonts w:ascii="IRANYekan" w:hAnsi="IRANYekan" w:cs="IRANYekan"/>
          <w:sz w:val="24"/>
          <w:szCs w:val="24"/>
          <w:highlight w:val="yellow"/>
          <w:rtl/>
        </w:rPr>
      </w:pPr>
      <w:r w:rsidRPr="001C7F55">
        <w:rPr>
          <w:rFonts w:ascii="IRANYekan" w:hAnsi="IRANYekan" w:cs="IRANYekan"/>
          <w:sz w:val="24"/>
          <w:szCs w:val="24"/>
          <w:rtl/>
        </w:rPr>
        <w:t xml:space="preserve">ـ اسکندری و زیبایی (۲۰2۳) بهبود حافظه، افزایش توانایی یادگیری و کاهش بالقوه بیماری‌های نورودژنواتیو.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ـ پرازتیکور ویکتور (۲۰۲۲) درمان بیماری پارکینسون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ـ جمشیدی بیاتی و نارویردی زاده (١٤٠٤) بهبود حافظه کوتاه مدت دانش آموزان</w:t>
      </w:r>
    </w:p>
    <w:p w:rsidR="001C7F55" w:rsidRPr="004507C1" w:rsidRDefault="001C7F55" w:rsidP="001C7F55">
      <w:pPr>
        <w:pStyle w:val="NoSpacing"/>
        <w:bidi/>
        <w:spacing w:line="276" w:lineRule="auto"/>
        <w:jc w:val="both"/>
        <w:rPr>
          <w:rFonts w:ascii="IRANYekan" w:hAnsi="IRANYekan" w:cs="IRANYekan"/>
          <w:b/>
          <w:bCs/>
          <w:color w:val="7030A0"/>
          <w:sz w:val="24"/>
          <w:szCs w:val="24"/>
          <w:u w:val="single"/>
          <w:rtl/>
        </w:rPr>
      </w:pPr>
      <w:r w:rsidRPr="004507C1">
        <w:rPr>
          <w:rFonts w:ascii="IRANYekan" w:hAnsi="IRANYekan" w:cs="IRANYekan"/>
          <w:color w:val="7030A0"/>
          <w:sz w:val="24"/>
          <w:szCs w:val="24"/>
          <w:u w:val="single"/>
          <w:rtl/>
        </w:rPr>
        <w:t xml:space="preserve"> </w:t>
      </w:r>
      <w:r w:rsidRPr="004507C1">
        <w:rPr>
          <w:rFonts w:ascii="IRANYekan" w:hAnsi="IRANYekan" w:cs="IRANYekan"/>
          <w:b/>
          <w:bCs/>
          <w:color w:val="7030A0"/>
          <w:sz w:val="24"/>
          <w:szCs w:val="24"/>
          <w:u w:val="single"/>
          <w:rtl/>
        </w:rPr>
        <w:t>ویژگی‌های متد تشخیص و تراپی الکترو مغناطیس</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ـ وجود امکان اسکن اتوماتیک جهت دریافت اطلاعات کلی از بدن بیمار</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ـ امکان ارزیابی فاکتورها و المان‌های تشخیصی بدن بیمار در محیط زنده و کاملا طبیعی بدن</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ـ امکان دستیابی به دقت تشخیص حدود ۸۰ درصد (10</w:t>
      </w:r>
      <w:r w:rsidRPr="001C7F55">
        <w:rPr>
          <w:rFonts w:ascii="IRANYekan" w:hAnsi="IRANYekan" w:cs="IRANYekan"/>
          <w:sz w:val="24"/>
          <w:szCs w:val="24"/>
          <w:u w:val="single"/>
          <w:vertAlign w:val="superscript"/>
          <w:rtl/>
        </w:rPr>
        <w:t>+</w:t>
      </w:r>
      <w:r w:rsidRPr="001C7F55">
        <w:rPr>
          <w:rFonts w:ascii="IRANYekan" w:hAnsi="IRANYekan" w:cs="IRANYekan"/>
          <w:sz w:val="24"/>
          <w:szCs w:val="24"/>
          <w:rtl/>
        </w:rPr>
        <w:t>) در تست تشخیص و تراپی الکترومغناطیس با رعایت کلیه دستورالعمل‌های استاندارد.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ـ امکان انجام تست مجدد و بررسی بیشتر زوایای علت اختلال به صورت آنی و فوری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ـ امکان ارانه بسته ارتقاء سلامت کاملا شخصی برای هر فرد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ـ بهره‌مندی از یک بانک اطلاعات پزشکی گسترده در قالب یک سیستم تصمیم یار پزشکی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ـ امکان بهرمندی همزمان یا مجزا از رویکرد و توانمندی شیوه‌های گوناگون طب سنتی و مکمل در کنار رویکرد و توانمندی‌های طب رایج.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در این روش (الکتروپالس ترابی) عموما فرکانس‌های امواج الکترونی زیستی از نوع اندروژن و اگزوژن ثبت، تحلیل و در صورت لزوم القا شوند تا بدن بتواند بهترین بیان ژنتیکی را در مسیر زیستی و تکثیری اجرا کند.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lastRenderedPageBreak/>
        <w:t>در این روش عموماً هم از خواص الکترونی و موجی به صورت فیزیکی (مانند آنچه در علوم فعلی کاربرد دارد) و هم از پیامک دهی‌های سلولی و اندامی که حاوی اطلاعات سلولی و زیستی هستند، استفاده می‌شود</w:t>
      </w:r>
      <w:r w:rsidRPr="001C7F55">
        <w:rPr>
          <w:rFonts w:ascii="IRANYekan" w:hAnsi="IRANYekan" w:cs="IRANYekan"/>
          <w:sz w:val="24"/>
          <w:szCs w:val="24"/>
        </w:rPr>
        <w:t>.</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هر چند بشر به رمزگشایی کامل پیام‌های سلولی نرسیده است. اما قابلیت ثبت پیام‌ها (که عمدتا به شکل موج دریافت می‌شود) و تشخیص افتراقی نسبت به ویژگی‌های موج سلول مشابه سالم و سپس القا به نسبت یادآوری سلولی، تغییر بیان ژنتیکی، رزونانس زیستی و در صورت نیاز موج‌های تخریبی را دارد.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روانشناسی انرژی، اطلاعات خود را از نیاز به مباحث مرتبط با آگاهی فرد، بررسی و اصلاح سبک زندگی، روش‌های بالینی و... برای پیشگیری و عدم عود اختلالات بی‌نیاز نمی‌داند و بخشی از فرآیند درمانی را در سطوح خودآگاه و ناخودآگاه بر این موضوعات متمرکز می‌کند.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روانشناسی مبتنی بر انرژی و اطلاعات، به عنوان یک رویکرد نوآورانه و فرآیند درمانی تعریف می‌شود که از طریق انتقال اطلاعات و انرژی به بدن انسان تاثیرات مبتنی بر فرآیندهای بیولوژیکی مرتبط با روان، سیستم‌های عصبی، حالت سلامتی را ایجاد می‌کند. در این نگاه فرآیندهای روانی، اختلالات و زمینه‌های آنها به صورت کل نگر مورد بررسی قرار می‌‌گیرند که شامل ساختار ژنومی فرد، بیان ژنتیکی، تأثیرات محیطی و تفاوت‌های فردی است.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سیستم الکترومغناطیس تاکید دارد که اطلاعات مورد نیاز برای بهبود و حفظ سلامت روان، می‌تواند از طریق ارتباط با بدن و انتقال انرژی به سیستم‌های مختلف درونی انسان منتقل شده و با بهبود اپیژنتیکی، بهبودی در وضعیت سلامتی ایجاد کند. این رویکرد نوین در روانشناسی تاکید دارد که اطلاعات (سلولی ـ عصبی) و انرژی می‌توانند به عنوان ابزارهای اساسی در راستای بهبود و تغییر مثبت وضعیت اختلالات و سلامت روانی عمومی استفاده شود.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سیستم الکترومغناطیس رویکرد جدیدی است که با آن اطلاعات و انرژی، قادر به تأثیر بر فرآیندهای بیولوژیکی، عصبی و تعادل درونی انرژی روانی در بدن است که این امر می‌تواند به تشخیص دقیق‌تر و بهبودی سریعتر در وضعیت سلامت و اختلالات منجر ‌شود، با انتقال اطلاعات مورد نیاز سلولی (با قصد تاثیر بر اپی ژنتیک) به سیستم‌های درونی، روانشناسی انرژی اطلاعات به کمک اصول روانشناسی کلاسیک - بدون سوگیری به نظریه یا روشی خاص - در کنار سایر رویکردهای علمی، می‌تواند به تشخیص دقیق‌تر و روش‌های مؤثرتر در تشخیص و درمان کمک </w:t>
      </w:r>
      <w:r w:rsidRPr="001C7F55">
        <w:rPr>
          <w:rFonts w:ascii="IRANYekan" w:hAnsi="IRANYekan" w:cs="IRANYekan"/>
          <w:sz w:val="24"/>
          <w:szCs w:val="24"/>
          <w:rtl/>
        </w:rPr>
        <w:lastRenderedPageBreak/>
        <w:t xml:space="preserve">کند. امواج الکترومغناطیس می‌تواند در کنار روش‌های مختلفی مانند سنجش روان، هیپنوتیزم، ماساژ، طب سنتی و درمان‌های گیاهی و مکمل مورد استفاده قرار گیرد. </w:t>
      </w:r>
    </w:p>
    <w:p w:rsidR="001C7F55" w:rsidRPr="001C7F55" w:rsidRDefault="001C7F55" w:rsidP="001C7F55">
      <w:pPr>
        <w:pStyle w:val="NoSpacing"/>
        <w:bidi/>
        <w:spacing w:line="276" w:lineRule="auto"/>
        <w:jc w:val="both"/>
        <w:rPr>
          <w:rFonts w:ascii="IRANYekan" w:hAnsi="IRANYekan" w:cs="IRANYekan"/>
          <w:b/>
          <w:bCs/>
          <w:sz w:val="24"/>
          <w:szCs w:val="24"/>
          <w:rtl/>
        </w:rPr>
      </w:pPr>
    </w:p>
    <w:p w:rsidR="001C7F55" w:rsidRPr="004507C1" w:rsidRDefault="001C7F55" w:rsidP="001C7F55">
      <w:pPr>
        <w:pStyle w:val="NoSpacing"/>
        <w:bidi/>
        <w:spacing w:line="276" w:lineRule="auto"/>
        <w:jc w:val="both"/>
        <w:rPr>
          <w:rFonts w:ascii="IRANYekan" w:hAnsi="IRANYekan" w:cs="IRANYekan"/>
          <w:color w:val="7030A0"/>
          <w:sz w:val="24"/>
          <w:szCs w:val="24"/>
          <w:u w:val="single"/>
          <w:rtl/>
        </w:rPr>
      </w:pPr>
      <w:r w:rsidRPr="004507C1">
        <w:rPr>
          <w:rFonts w:ascii="IRANYekan" w:hAnsi="IRANYekan" w:cs="IRANYekan"/>
          <w:b/>
          <w:bCs/>
          <w:color w:val="7030A0"/>
          <w:sz w:val="24"/>
          <w:szCs w:val="24"/>
          <w:u w:val="single"/>
          <w:rtl/>
        </w:rPr>
        <w:t>ویژگی‌های تشخیص و تراپی الکترومغناطیس</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 استفاده از منطق و الگوریتم قوی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 غیر تهاجمی بودن متد، تشخیص و تراپی الکترومغناطیس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 امکان دسترسی به اطلاعات تمامی نقاط بدن بدون نیاز به تشریح و آسیب رساندن به بدن و بافت‌های آن.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 امکان تشخیص سریع و بدست آمدن نتایج تشخیصی در بالین بیمار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 توانایی بالای نرم افزار در ترکیب امواج جهت بررسی دقیق‌تر و کامل‌تر ارگان‌ها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قابل حمل بودن دستگاه(+</w:t>
      </w:r>
      <w:r w:rsidRPr="001C7F55">
        <w:rPr>
          <w:rFonts w:ascii="IRANYekan" w:hAnsi="IRANYekan" w:cs="IRANYekan"/>
          <w:sz w:val="24"/>
          <w:szCs w:val="24"/>
        </w:rPr>
        <w:t xml:space="preserve"> CMT</w:t>
      </w:r>
      <w:r w:rsidRPr="001C7F55">
        <w:rPr>
          <w:rFonts w:ascii="IRANYekan" w:hAnsi="IRANYekan" w:cs="IRANYekan"/>
          <w:sz w:val="24"/>
          <w:szCs w:val="24"/>
          <w:rtl/>
        </w:rPr>
        <w:t xml:space="preserve">و </w:t>
      </w:r>
      <w:r w:rsidRPr="001C7F55">
        <w:rPr>
          <w:rFonts w:ascii="IRANYekan" w:hAnsi="IRANYekan" w:cs="IRANYekan"/>
          <w:sz w:val="24"/>
          <w:szCs w:val="24"/>
        </w:rPr>
        <w:t>DRT</w:t>
      </w:r>
      <w:r w:rsidRPr="001C7F55">
        <w:rPr>
          <w:rFonts w:ascii="IRANYekan" w:hAnsi="IRANYekan" w:cs="IRANYekan"/>
          <w:sz w:val="24"/>
          <w:szCs w:val="24"/>
          <w:rtl/>
        </w:rPr>
        <w:t>)</w:t>
      </w:r>
      <w:r w:rsidRPr="001C7F55">
        <w:rPr>
          <w:rFonts w:ascii="IRANYekan" w:hAnsi="IRANYekan" w:cs="IRANYekan"/>
          <w:sz w:val="24"/>
          <w:szCs w:val="24"/>
        </w:rPr>
        <w:t xml:space="preserve"> </w:t>
      </w:r>
      <w:r w:rsidRPr="001C7F55">
        <w:rPr>
          <w:rFonts w:ascii="IRANYekan" w:hAnsi="IRANYekan" w:cs="IRANYekan"/>
          <w:sz w:val="24"/>
          <w:szCs w:val="24"/>
          <w:rtl/>
        </w:rPr>
        <w:t>و امکان استقرار آن در نقاط دور دست و محروم.</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توانایی ثبت و ذخیره اطلاعات بیماران و تشکیل پرونده پزشکی الکترونیک بیماران در این سیستم</w:t>
      </w:r>
      <w:r w:rsidRPr="001C7F55">
        <w:rPr>
          <w:rFonts w:ascii="IRANYekan" w:hAnsi="IRANYekan" w:cs="IRANYekan"/>
          <w:sz w:val="24"/>
          <w:szCs w:val="24"/>
        </w:rPr>
        <w:t xml:space="preserve"> </w:t>
      </w:r>
      <w:r w:rsidRPr="001C7F55">
        <w:rPr>
          <w:rFonts w:ascii="IRANYekan" w:hAnsi="IRANYekan" w:cs="IRANYekan"/>
          <w:sz w:val="24"/>
          <w:szCs w:val="24"/>
          <w:rtl/>
        </w:rPr>
        <w:t>اخلاق تکنولوژی است.</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با رعایت دقیق اصول اخلاقی در این دستگاه‌های(+</w:t>
      </w:r>
      <w:r w:rsidRPr="001C7F55">
        <w:rPr>
          <w:rFonts w:ascii="IRANYekan" w:hAnsi="IRANYekan" w:cs="IRANYekan"/>
          <w:sz w:val="24"/>
          <w:szCs w:val="24"/>
        </w:rPr>
        <w:t xml:space="preserve"> CMT</w:t>
      </w:r>
      <w:r w:rsidRPr="001C7F55">
        <w:rPr>
          <w:rFonts w:ascii="IRANYekan" w:hAnsi="IRANYekan" w:cs="IRANYekan"/>
          <w:sz w:val="24"/>
          <w:szCs w:val="24"/>
          <w:rtl/>
        </w:rPr>
        <w:t xml:space="preserve">و </w:t>
      </w:r>
      <w:r w:rsidRPr="001C7F55">
        <w:rPr>
          <w:rFonts w:ascii="IRANYekan" w:hAnsi="IRANYekan" w:cs="IRANYekan"/>
          <w:sz w:val="24"/>
          <w:szCs w:val="24"/>
        </w:rPr>
        <w:t>DRT</w:t>
      </w:r>
      <w:r w:rsidRPr="001C7F55">
        <w:rPr>
          <w:rFonts w:ascii="IRANYekan" w:hAnsi="IRANYekan" w:cs="IRANYekan"/>
          <w:sz w:val="24"/>
          <w:szCs w:val="24"/>
          <w:rtl/>
        </w:rPr>
        <w:t>)</w:t>
      </w:r>
      <w:r w:rsidRPr="001C7F55">
        <w:rPr>
          <w:rFonts w:ascii="IRANYekan" w:hAnsi="IRANYekan" w:cs="IRANYekan"/>
          <w:sz w:val="24"/>
          <w:szCs w:val="24"/>
        </w:rPr>
        <w:t xml:space="preserve"> </w:t>
      </w:r>
      <w:r w:rsidRPr="001C7F55">
        <w:rPr>
          <w:rFonts w:ascii="IRANYekan" w:hAnsi="IRANYekan" w:cs="IRANYekan"/>
          <w:sz w:val="24"/>
          <w:szCs w:val="24"/>
          <w:rtl/>
        </w:rPr>
        <w:t>هیچ عارضه و آسیبی به هیچ کدام از بافت‌های بدن متصور نیست و با رعایت دقیق این اصول، می‌توانیم از قدرت شگرف نوروساینس و امواج الکترومغناطیس برای کمک رساندن واقعی به مراجعان استفاده کنیم و در عین حال از آسیب‌های احتمالی دیگر روش‌ها جلوگیری کنیم این مسئولیت حرفه‌ای ما به عنوان متخصص است که اعتماد عمومی را حفظ کنیم و همیشه منافع مراجعان را در اولویت قرار دهیم.</w:t>
      </w:r>
    </w:p>
    <w:p w:rsidR="001C7F55" w:rsidRPr="001C7F55" w:rsidRDefault="001C7F55" w:rsidP="001C7F55">
      <w:pPr>
        <w:pStyle w:val="NoSpacing"/>
        <w:bidi/>
        <w:spacing w:line="276" w:lineRule="auto"/>
        <w:jc w:val="both"/>
        <w:rPr>
          <w:rFonts w:ascii="IRANYekan" w:hAnsi="IRANYekan" w:cs="IRANYekan"/>
          <w:b/>
          <w:bCs/>
          <w:sz w:val="24"/>
          <w:szCs w:val="24"/>
        </w:rPr>
      </w:pPr>
    </w:p>
    <w:p w:rsidR="001C7F55" w:rsidRPr="004507C1" w:rsidRDefault="001C7F55" w:rsidP="001C7F55">
      <w:pPr>
        <w:pStyle w:val="NoSpacing"/>
        <w:bidi/>
        <w:spacing w:line="276" w:lineRule="auto"/>
        <w:jc w:val="both"/>
        <w:rPr>
          <w:rFonts w:ascii="IRANYekan" w:hAnsi="IRANYekan" w:cs="IRANYekan"/>
          <w:b/>
          <w:bCs/>
          <w:color w:val="7030A0"/>
          <w:sz w:val="24"/>
          <w:szCs w:val="24"/>
          <w:u w:val="single"/>
          <w:rtl/>
        </w:rPr>
      </w:pPr>
      <w:r w:rsidRPr="004507C1">
        <w:rPr>
          <w:rFonts w:ascii="IRANYekan" w:hAnsi="IRANYekan" w:cs="IRANYekan"/>
          <w:b/>
          <w:bCs/>
          <w:color w:val="7030A0"/>
          <w:sz w:val="24"/>
          <w:szCs w:val="24"/>
          <w:u w:val="single"/>
          <w:rtl/>
        </w:rPr>
        <w:t>عملکرد سلول‌های بنیادی و همراهی آن با علم بیورزونانس</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سلول‌های بنیادی در بدن یکی از شگفت‌انگیزترین فرآیندهای زیست‌شناسی است. سلول‌های بنیادی مانند سلول‌های مادر یا سلول‌های اولیه بدن هستند که دو توانایی کلیدی دارند: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1ـ تقسیم و خودنوسازی: می‌توانند از خودشان کپی‌های دقیق بسازند و جمعیت خود را حفظ کنند.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2ـ تمایز: می‌توانند به انواع مختلف سلول‌های تخصیص یافته‌ ی بدن تبدیل شوند (مثل سلول عصبی، عضلانی، خونی و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این سلول‌ها نقش سیستم تعمیر و نگه‌داری داخلی بدن را ایفا می‌کنند و بافت‌های فرسوده یا آسیب‌دیده را ترمیم و جایگزین می‌کنند.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lastRenderedPageBreak/>
        <w:t>عملکرد سلول‌های بنیادی را می‌توان در چند بخش اصلی بررسی کرد.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نگهبانی و نگهداری بافت: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بسیاری از بافت‌های بدن مانند پوست، روده و خون در معرض سایش و پارگی مداوم هستند. سلولهای بنیادی در این بافت‌ها بطور مداوم و آرام تقسیم شده و سلول‌های جدید و تخصص یافته تولید می‌کنند.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تا جایگزین سلول‌های مرده‌ای شوند که از سطح پوست می‌ریزند.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وقتی بافتی آسیب می‌بیند (مثلاً بریدگی و شکستگی استخوان) سلولهای بنیادی موجود در آن ناحیه از جریان خون فعال می‌شوند. آنها شروع به تقسیم سریع می‌شوند و به سلول‌های مورد نیاز برای ترمیم زخم (مانند فیبروبلاست‌ها و سلول‌های استخوانی یا سلول‌های عضلانی) تبدیل می‌شوند.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سلول‌های بنیادی مولکول‌های خارج سلولی ترشیح می‌کنند این مولکول‌ها می‌توانند به پاسخ ایمنی را تنظیم کنند.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از مرگ سلول‌های مجاور جلوگیری می‌کنند.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رشد رگ‌های خونی جدید را تحریک می‌کند.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سایر سلول‌ها را برای ترمیم بافت فراخوانی می‌کنند.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این عملکرد پیچیده و منظم، پایه و اساس، رشد نگهداری و ترمیم بدن در طول عمر است و امیدهای زیادی را برای درمان بیماری‌های صعب‌العلاج مانند سرطان، آلزایمر، پارکینسون و آسیب‌های نخاعی در علم پزشکی ایجاد کرده است. </w:t>
      </w:r>
    </w:p>
    <w:p w:rsidR="001C7F55" w:rsidRPr="004507C1" w:rsidRDefault="001C7F55" w:rsidP="004507C1">
      <w:pPr>
        <w:pStyle w:val="NoSpacing"/>
        <w:bidi/>
        <w:spacing w:line="276" w:lineRule="auto"/>
        <w:jc w:val="both"/>
        <w:rPr>
          <w:rFonts w:ascii="IRANYekan" w:hAnsi="IRANYekan" w:cs="IRANYekan"/>
          <w:b/>
          <w:bCs/>
          <w:color w:val="7030A0"/>
          <w:sz w:val="24"/>
          <w:szCs w:val="24"/>
          <w:u w:val="single"/>
          <w:rtl/>
        </w:rPr>
      </w:pPr>
      <w:r w:rsidRPr="004507C1">
        <w:rPr>
          <w:rFonts w:ascii="IRANYekan" w:hAnsi="IRANYekan" w:cs="IRANYekan"/>
          <w:b/>
          <w:bCs/>
          <w:color w:val="7030A0"/>
          <w:sz w:val="24"/>
          <w:szCs w:val="24"/>
          <w:u w:val="single"/>
          <w:rtl/>
        </w:rPr>
        <w:t>آیا رویاندن موها و ابروها و جوانسازی پوست توسط سلول‌های بنیادی و امواج الکترومغناطیس امکان پذیر است</w:t>
      </w:r>
      <w:r w:rsidRPr="004507C1">
        <w:rPr>
          <w:rFonts w:ascii="IRANYekan" w:hAnsi="IRANYekan" w:cs="IRANYekan"/>
          <w:b/>
          <w:bCs/>
          <w:color w:val="7030A0"/>
          <w:sz w:val="24"/>
          <w:szCs w:val="24"/>
          <w:u w:val="single"/>
          <w:rtl/>
          <w:lang w:bidi="fa-IR"/>
        </w:rPr>
        <w:t>؟</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کاشت و رویاندن مو با سلول‌های بنیادی یکی از جدیدترین روش‌های درمان ریزش مو است که قابلیت بازسازی سلولی را با تکنیک‌های پیشرفته کاشت مو ترکیب می‌کند.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بسیاری از متخصصان کاشت مو معتقدند که فناوری سلول‌های بنیادی می‌تواند به عنوان رویکردی نوید بخش و بدون عارضه برای مقابله با ریزش مو و تحریک رشد مجدد موهای طبیعی مطرح شود. فناوری سلول‌های بنیادی به عنوان یک رویکرد موفق برای مبارزه با ریزش مو و جوانسازی صورت و ترویج رشد مجدد طبیعی مو و ابرو ظاهر می‌شود. این روش در بازگرداندن موهای از دست رفته و تقویت موهای موجود روی سر در اعتماد بنفس فوق‌العاده‌ای را به مراجعین می‌بخشد. </w:t>
      </w:r>
    </w:p>
    <w:p w:rsidR="001C7F55" w:rsidRPr="004507C1" w:rsidRDefault="001C7F55" w:rsidP="001C7F55">
      <w:pPr>
        <w:pStyle w:val="NoSpacing"/>
        <w:bidi/>
        <w:spacing w:line="276" w:lineRule="auto"/>
        <w:jc w:val="both"/>
        <w:rPr>
          <w:rFonts w:ascii="IRANYekan" w:hAnsi="IRANYekan" w:cs="IRANYekan"/>
          <w:color w:val="7030A0"/>
          <w:sz w:val="24"/>
          <w:szCs w:val="24"/>
          <w:u w:val="single"/>
          <w:rtl/>
        </w:rPr>
      </w:pPr>
      <w:r w:rsidRPr="004507C1">
        <w:rPr>
          <w:rFonts w:ascii="IRANYekan" w:hAnsi="IRANYekan" w:cs="IRANYekan"/>
          <w:b/>
          <w:bCs/>
          <w:color w:val="7030A0"/>
          <w:sz w:val="24"/>
          <w:szCs w:val="24"/>
          <w:u w:val="single"/>
          <w:rtl/>
        </w:rPr>
        <w:lastRenderedPageBreak/>
        <w:t>مراحل كاشت مو (رویاندن مجدد) و جوانسازی پوست صورت با سلول‌های بنیادی</w:t>
      </w:r>
      <w:r w:rsidRPr="004507C1">
        <w:rPr>
          <w:rFonts w:ascii="IRANYekan" w:hAnsi="IRANYekan" w:cs="IRANYekan"/>
          <w:color w:val="7030A0"/>
          <w:sz w:val="24"/>
          <w:szCs w:val="24"/>
          <w:u w:val="single"/>
          <w:rtl/>
        </w:rPr>
        <w:t xml:space="preserve">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این سلول‌ها معمولاً از ناحیه‌ای مانند پوست یا چربی زیر جلدی و یا ضایعات زایمانی مانند: جفت و آمنیون برداشت می‌شوند. روش‌های مختلفی برای برداشت سلول‌های بنیادی وجود دارد از جمله لیپوساکشن و بایبوسی پوست.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سلول‌های برداشت شده در آزمایشگاه فرآوری شده تا سلول‌های بنیادی خالص (خام) (بدون خصوصیت فردی) استخراج شوند. این سلول‌ها سپس در محیطی خاص رشد داده شده تا آماده کاشت شوند.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سلول‌های بنیادی، اگزوزوم، پلاسنتا (کاندیش مدیوم) آماده شده به ناحیه‌های دچار ریزش مو یا نواحی کم پشت و بدون مو در پوست سر تزریق می‌شوند. این تزریق‌ها به تحریک فولیکول‌های مو و رشد موهای جدید کمک می‌کند. این سلول‌ها برای جوانسازی پوست صورت تقریباً در تمام نقاط صورت (پیشانی زیر چشم) نیز تزریق شده و فرآیند جوانسازی را بدون هیچ عارضه و دوران نقاهت امکان‌پذیر می‌کند. </w:t>
      </w:r>
    </w:p>
    <w:p w:rsidR="001C7F55" w:rsidRPr="00BB2C03" w:rsidRDefault="001C7F55" w:rsidP="001C7F55">
      <w:pPr>
        <w:pStyle w:val="NoSpacing"/>
        <w:bidi/>
        <w:spacing w:line="276" w:lineRule="auto"/>
        <w:jc w:val="both"/>
        <w:rPr>
          <w:rFonts w:ascii="IRANYekan" w:hAnsi="IRANYekan" w:cs="IRANYekan"/>
          <w:b/>
          <w:bCs/>
          <w:color w:val="7030A0"/>
          <w:sz w:val="24"/>
          <w:szCs w:val="24"/>
          <w:u w:val="single"/>
          <w:rtl/>
        </w:rPr>
      </w:pPr>
      <w:r w:rsidRPr="00BB2C03">
        <w:rPr>
          <w:rFonts w:ascii="IRANYekan" w:hAnsi="IRANYekan" w:cs="IRANYekan"/>
          <w:b/>
          <w:bCs/>
          <w:color w:val="7030A0"/>
          <w:sz w:val="24"/>
          <w:szCs w:val="24"/>
          <w:u w:val="single"/>
          <w:rtl/>
        </w:rPr>
        <w:t xml:space="preserve">رشد مو و نتایج نهایی: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مشاهده نتایج اولیه رشد مو ممکن است از </w:t>
      </w:r>
      <w:r w:rsidRPr="001C7F55">
        <w:rPr>
          <w:rFonts w:ascii="IRANYekan" w:hAnsi="IRANYekan" w:cs="IRANYekan"/>
          <w:sz w:val="24"/>
          <w:szCs w:val="24"/>
          <w:rtl/>
          <w:lang w:bidi="fa-IR"/>
        </w:rPr>
        <w:t>۳</w:t>
      </w:r>
      <w:r w:rsidRPr="001C7F55">
        <w:rPr>
          <w:rFonts w:ascii="IRANYekan" w:hAnsi="IRANYekan" w:cs="IRANYekan"/>
          <w:sz w:val="24"/>
          <w:szCs w:val="24"/>
          <w:rtl/>
        </w:rPr>
        <w:t xml:space="preserve"> تا </w:t>
      </w:r>
      <w:r w:rsidRPr="001C7F55">
        <w:rPr>
          <w:rFonts w:ascii="IRANYekan" w:hAnsi="IRANYekan" w:cs="IRANYekan"/>
          <w:sz w:val="24"/>
          <w:szCs w:val="24"/>
          <w:rtl/>
          <w:lang w:bidi="fa-IR"/>
        </w:rPr>
        <w:t>۶</w:t>
      </w:r>
      <w:r w:rsidRPr="001C7F55">
        <w:rPr>
          <w:rFonts w:ascii="IRANYekan" w:hAnsi="IRANYekan" w:cs="IRANYekan"/>
          <w:sz w:val="24"/>
          <w:szCs w:val="24"/>
          <w:rtl/>
        </w:rPr>
        <w:t xml:space="preserve"> ماه بعد از درمان آغاز شود. اما نتایج کامل و نهایی معمولاً پس از </w:t>
      </w:r>
      <w:r w:rsidRPr="001C7F55">
        <w:rPr>
          <w:rFonts w:ascii="IRANYekan" w:hAnsi="IRANYekan" w:cs="IRANYekan"/>
          <w:sz w:val="24"/>
          <w:szCs w:val="24"/>
          <w:rtl/>
          <w:lang w:bidi="fa-IR"/>
        </w:rPr>
        <w:t>۱۲</w:t>
      </w:r>
      <w:r w:rsidRPr="001C7F55">
        <w:rPr>
          <w:rFonts w:ascii="IRANYekan" w:hAnsi="IRANYekan" w:cs="IRANYekan"/>
          <w:sz w:val="24"/>
          <w:szCs w:val="24"/>
          <w:rtl/>
        </w:rPr>
        <w:t xml:space="preserve"> تا </w:t>
      </w:r>
      <w:r w:rsidRPr="001C7F55">
        <w:rPr>
          <w:rFonts w:ascii="IRANYekan" w:hAnsi="IRANYekan" w:cs="IRANYekan"/>
          <w:sz w:val="24"/>
          <w:szCs w:val="24"/>
          <w:rtl/>
          <w:lang w:bidi="fa-IR"/>
        </w:rPr>
        <w:t>۱۸</w:t>
      </w:r>
      <w:r w:rsidRPr="001C7F55">
        <w:rPr>
          <w:rFonts w:ascii="IRANYekan" w:hAnsi="IRANYekan" w:cs="IRANYekan"/>
          <w:sz w:val="24"/>
          <w:szCs w:val="24"/>
          <w:rtl/>
        </w:rPr>
        <w:t xml:space="preserve"> ماه قابل مشاهده است. در این مدت فولیکول‌های موی جدید به طور تدریجی رشد کرده و ناحیه درمان تا حد زیادی به حالت طبیعی اولیه باز می‌گردد. در نهایت درمان با سلول‌های بنیادی یک فرآیند زمان بر است که نیاز به صبر دارد. همچنان نتایج درمان بسته به شرایط روحی و تغذیه‌‌ای فرد و رعایت لایف استایل مناسب و رعایت دقیق مراقبت‌های پس از تزریق می‌تواند متغیر باشد.</w:t>
      </w:r>
    </w:p>
    <w:p w:rsidR="001C7F55" w:rsidRPr="00BB2C03" w:rsidRDefault="001C7F55" w:rsidP="001C7F55">
      <w:pPr>
        <w:pStyle w:val="NoSpacing"/>
        <w:bidi/>
        <w:spacing w:line="276" w:lineRule="auto"/>
        <w:jc w:val="both"/>
        <w:rPr>
          <w:rFonts w:ascii="IRANYekan" w:hAnsi="IRANYekan" w:cs="IRANYekan"/>
          <w:b/>
          <w:bCs/>
          <w:sz w:val="24"/>
          <w:szCs w:val="24"/>
          <w:u w:val="single"/>
          <w:rtl/>
        </w:rPr>
      </w:pPr>
      <w:r w:rsidRPr="001C7F55">
        <w:rPr>
          <w:rFonts w:ascii="IRANYekan" w:hAnsi="IRANYekan" w:cs="IRANYekan"/>
          <w:b/>
          <w:bCs/>
          <w:sz w:val="24"/>
          <w:szCs w:val="24"/>
          <w:rtl/>
        </w:rPr>
        <w:br w:type="page"/>
      </w:r>
      <w:r w:rsidRPr="00BB2C03">
        <w:rPr>
          <w:rFonts w:ascii="IRANYekan" w:hAnsi="IRANYekan" w:cs="IRANYekan"/>
          <w:b/>
          <w:bCs/>
          <w:color w:val="7030A0"/>
          <w:sz w:val="24"/>
          <w:szCs w:val="24"/>
          <w:u w:val="single"/>
          <w:rtl/>
        </w:rPr>
        <w:lastRenderedPageBreak/>
        <w:t>تفاوت کاشت مو با سلول‌های بنیادی و درمان مو با سلول‌های بنیادی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3858"/>
        <w:gridCol w:w="3784"/>
      </w:tblGrid>
      <w:tr w:rsidR="001C7F55" w:rsidRPr="001C7F55" w:rsidTr="002B2C78">
        <w:trPr>
          <w:jc w:val="center"/>
        </w:trPr>
        <w:tc>
          <w:tcPr>
            <w:tcW w:w="1733" w:type="dxa"/>
            <w:shd w:val="clear" w:color="auto" w:fill="D9D9D9"/>
          </w:tcPr>
          <w:p w:rsidR="001C7F55" w:rsidRPr="001C7F55" w:rsidRDefault="001C7F55" w:rsidP="001C7F55">
            <w:pPr>
              <w:pStyle w:val="NoSpacing"/>
              <w:bidi/>
              <w:spacing w:line="276" w:lineRule="auto"/>
              <w:jc w:val="both"/>
              <w:rPr>
                <w:rFonts w:ascii="IRANYekan" w:hAnsi="IRANYekan" w:cs="IRANYekan"/>
                <w:sz w:val="24"/>
                <w:szCs w:val="24"/>
                <w:rtl/>
              </w:rPr>
            </w:pPr>
          </w:p>
        </w:tc>
        <w:tc>
          <w:tcPr>
            <w:tcW w:w="3960" w:type="dxa"/>
            <w:shd w:val="clear" w:color="auto" w:fill="D9D9D9"/>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کاشت مو با سلول‌های بنیادی</w:t>
            </w:r>
          </w:p>
        </w:tc>
        <w:tc>
          <w:tcPr>
            <w:tcW w:w="3883" w:type="dxa"/>
            <w:shd w:val="clear" w:color="auto" w:fill="D9D9D9"/>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درمان با سلول‌های بنیادی</w:t>
            </w:r>
          </w:p>
        </w:tc>
      </w:tr>
      <w:tr w:rsidR="001C7F55" w:rsidRPr="001C7F55" w:rsidTr="002B2C78">
        <w:trPr>
          <w:jc w:val="center"/>
        </w:trPr>
        <w:tc>
          <w:tcPr>
            <w:tcW w:w="173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نوع روش</w:t>
            </w:r>
          </w:p>
        </w:tc>
        <w:tc>
          <w:tcPr>
            <w:tcW w:w="3960"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جراحی (پیوند فولیکول‌های جدید)</w:t>
            </w:r>
          </w:p>
        </w:tc>
        <w:tc>
          <w:tcPr>
            <w:tcW w:w="388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غیر جراحی</w:t>
            </w:r>
          </w:p>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تحریک فولیکول‌های موجود</w:t>
            </w:r>
          </w:p>
        </w:tc>
      </w:tr>
      <w:tr w:rsidR="001C7F55" w:rsidRPr="001C7F55" w:rsidTr="002B2C78">
        <w:trPr>
          <w:jc w:val="center"/>
        </w:trPr>
        <w:tc>
          <w:tcPr>
            <w:tcW w:w="173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مکانیسم اثر</w:t>
            </w:r>
          </w:p>
        </w:tc>
        <w:tc>
          <w:tcPr>
            <w:tcW w:w="3960"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ایجاد فولیکول‌های جدید در آزمایشگاه و کاشت آن در پوست سر</w:t>
            </w:r>
          </w:p>
        </w:tc>
        <w:tc>
          <w:tcPr>
            <w:tcW w:w="388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استفاده از فاکتورهای رشد و سیتوکین‌ها</w:t>
            </w:r>
          </w:p>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برای تقویت موهای جدید</w:t>
            </w:r>
          </w:p>
        </w:tc>
      </w:tr>
      <w:tr w:rsidR="001C7F55" w:rsidRPr="001C7F55" w:rsidTr="002B2C78">
        <w:trPr>
          <w:jc w:val="center"/>
        </w:trPr>
        <w:tc>
          <w:tcPr>
            <w:tcW w:w="173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هدف اصلی</w:t>
            </w:r>
          </w:p>
        </w:tc>
        <w:tc>
          <w:tcPr>
            <w:tcW w:w="3960"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جایگزین فولیکول‌های از بین رفته و ایجاد موهای جدید</w:t>
            </w:r>
          </w:p>
        </w:tc>
        <w:tc>
          <w:tcPr>
            <w:tcW w:w="388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تقویت فولیکول‌های موجود و جلوگیری از ریزش مو</w:t>
            </w:r>
          </w:p>
        </w:tc>
      </w:tr>
      <w:tr w:rsidR="001C7F55" w:rsidRPr="001C7F55" w:rsidTr="002B2C78">
        <w:trPr>
          <w:jc w:val="center"/>
        </w:trPr>
        <w:tc>
          <w:tcPr>
            <w:tcW w:w="173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روش انجام</w:t>
            </w:r>
          </w:p>
        </w:tc>
        <w:tc>
          <w:tcPr>
            <w:tcW w:w="3960"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استخراج سلول‌های بنیادی تکثیر در آزمایشگاه کاشت فولیکول‌ها در سر</w:t>
            </w:r>
          </w:p>
        </w:tc>
        <w:tc>
          <w:tcPr>
            <w:tcW w:w="388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تزریق، استفاده از سرم‌های (اگزوزوم و پلاسنتا با پارتیکل 2 میلیارد) همراه با استفاده از دستگاه</w:t>
            </w:r>
          </w:p>
          <w:p w:rsidR="001C7F55" w:rsidRPr="001C7F55" w:rsidRDefault="001C7F55" w:rsidP="001C7F55">
            <w:pPr>
              <w:pStyle w:val="NoSpacing"/>
              <w:bidi/>
              <w:jc w:val="both"/>
              <w:rPr>
                <w:rFonts w:ascii="IRANYekan" w:hAnsi="IRANYekan" w:cs="IRANYekan"/>
                <w:sz w:val="24"/>
                <w:szCs w:val="24"/>
                <w:lang w:bidi="fa-IR"/>
              </w:rPr>
            </w:pPr>
            <w:r w:rsidRPr="001C7F55">
              <w:rPr>
                <w:rFonts w:ascii="IRANYekan" w:hAnsi="IRANYekan" w:cs="IRANYekan"/>
                <w:sz w:val="24"/>
                <w:szCs w:val="24"/>
                <w:rtl/>
                <w:lang w:bidi="fa-IR"/>
              </w:rPr>
              <w:t xml:space="preserve">+ </w:t>
            </w:r>
            <w:proofErr w:type="spellStart"/>
            <w:r w:rsidRPr="001C7F55">
              <w:rPr>
                <w:rFonts w:ascii="IRANYekan" w:hAnsi="IRANYekan" w:cs="IRANYekan"/>
                <w:sz w:val="24"/>
                <w:szCs w:val="24"/>
                <w:lang w:bidi="fa-IR"/>
              </w:rPr>
              <w:t>cmt</w:t>
            </w:r>
            <w:proofErr w:type="spellEnd"/>
            <w:r w:rsidRPr="001C7F55">
              <w:rPr>
                <w:rFonts w:ascii="IRANYekan" w:hAnsi="IRANYekan" w:cs="IRANYekan"/>
                <w:sz w:val="24"/>
                <w:szCs w:val="24"/>
                <w:rtl/>
                <w:lang w:bidi="fa-IR"/>
              </w:rPr>
              <w:t xml:space="preserve"> و </w:t>
            </w:r>
            <w:proofErr w:type="spellStart"/>
            <w:r w:rsidRPr="001C7F55">
              <w:rPr>
                <w:rFonts w:ascii="IRANYekan" w:hAnsi="IRANYekan" w:cs="IRANYekan"/>
                <w:sz w:val="24"/>
                <w:szCs w:val="24"/>
                <w:lang w:bidi="fa-IR"/>
              </w:rPr>
              <w:t>drt</w:t>
            </w:r>
            <w:proofErr w:type="spellEnd"/>
          </w:p>
        </w:tc>
      </w:tr>
      <w:tr w:rsidR="001C7F55" w:rsidRPr="001C7F55" w:rsidTr="002B2C78">
        <w:trPr>
          <w:jc w:val="center"/>
        </w:trPr>
        <w:tc>
          <w:tcPr>
            <w:tcW w:w="1733" w:type="dxa"/>
            <w:shd w:val="clear" w:color="auto" w:fill="auto"/>
          </w:tcPr>
          <w:p w:rsidR="001C7F55" w:rsidRPr="001C7F55" w:rsidRDefault="001C7F55" w:rsidP="001C7F55">
            <w:pPr>
              <w:pStyle w:val="NoSpacing"/>
              <w:bidi/>
              <w:jc w:val="both"/>
              <w:rPr>
                <w:rFonts w:ascii="IRANYekan" w:hAnsi="IRANYekan" w:cs="IRANYekan"/>
                <w:sz w:val="24"/>
                <w:szCs w:val="24"/>
                <w:rtl/>
                <w:lang w:bidi="fa-IR"/>
              </w:rPr>
            </w:pPr>
            <w:r w:rsidRPr="001C7F55">
              <w:rPr>
                <w:rFonts w:ascii="IRANYekan" w:hAnsi="IRANYekan" w:cs="IRANYekan"/>
                <w:sz w:val="24"/>
                <w:szCs w:val="24"/>
                <w:rtl/>
                <w:lang w:bidi="fa-IR"/>
              </w:rPr>
              <w:t>مدت زمان نتایج</w:t>
            </w:r>
          </w:p>
        </w:tc>
        <w:tc>
          <w:tcPr>
            <w:tcW w:w="3960"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بلند مدت و دائمی البته در بعضی موارد امکان ریزش بعد از چندین سال</w:t>
            </w:r>
          </w:p>
        </w:tc>
        <w:tc>
          <w:tcPr>
            <w:tcW w:w="388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دائمی البته نیاز به تمدید درمان در دوره‌های مشخص</w:t>
            </w:r>
          </w:p>
        </w:tc>
      </w:tr>
      <w:tr w:rsidR="001C7F55" w:rsidRPr="001C7F55" w:rsidTr="002B2C78">
        <w:trPr>
          <w:jc w:val="center"/>
        </w:trPr>
        <w:tc>
          <w:tcPr>
            <w:tcW w:w="1733" w:type="dxa"/>
            <w:shd w:val="clear" w:color="auto" w:fill="auto"/>
          </w:tcPr>
          <w:p w:rsidR="001C7F55" w:rsidRPr="001C7F55" w:rsidRDefault="001C7F55" w:rsidP="001C7F55">
            <w:pPr>
              <w:pStyle w:val="NoSpacing"/>
              <w:bidi/>
              <w:jc w:val="both"/>
              <w:rPr>
                <w:rFonts w:ascii="IRANYekan" w:hAnsi="IRANYekan" w:cs="IRANYekan"/>
                <w:sz w:val="24"/>
                <w:szCs w:val="24"/>
                <w:rtl/>
                <w:lang w:bidi="fa-IR"/>
              </w:rPr>
            </w:pPr>
            <w:r w:rsidRPr="001C7F55">
              <w:rPr>
                <w:rFonts w:ascii="IRANYekan" w:hAnsi="IRANYekan" w:cs="IRANYekan"/>
                <w:sz w:val="24"/>
                <w:szCs w:val="24"/>
                <w:rtl/>
                <w:lang w:bidi="fa-IR"/>
              </w:rPr>
              <w:t>میزان تهاجمی بودن</w:t>
            </w:r>
          </w:p>
        </w:tc>
        <w:tc>
          <w:tcPr>
            <w:tcW w:w="3960"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کاملاً تهاجمی (نیاز به جراحی)</w:t>
            </w:r>
          </w:p>
        </w:tc>
        <w:tc>
          <w:tcPr>
            <w:tcW w:w="388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غیر تهاجمی (بدون جراحی)</w:t>
            </w:r>
          </w:p>
        </w:tc>
      </w:tr>
      <w:tr w:rsidR="001C7F55" w:rsidRPr="001C7F55" w:rsidTr="002B2C78">
        <w:trPr>
          <w:jc w:val="center"/>
        </w:trPr>
        <w:tc>
          <w:tcPr>
            <w:tcW w:w="1733" w:type="dxa"/>
            <w:shd w:val="clear" w:color="auto" w:fill="auto"/>
          </w:tcPr>
          <w:p w:rsidR="001C7F55" w:rsidRPr="001C7F55" w:rsidRDefault="001C7F55" w:rsidP="001C7F55">
            <w:pPr>
              <w:pStyle w:val="NoSpacing"/>
              <w:bidi/>
              <w:jc w:val="both"/>
              <w:rPr>
                <w:rFonts w:ascii="IRANYekan" w:hAnsi="IRANYekan" w:cs="IRANYekan"/>
                <w:sz w:val="24"/>
                <w:szCs w:val="24"/>
                <w:rtl/>
                <w:lang w:bidi="fa-IR"/>
              </w:rPr>
            </w:pPr>
            <w:r w:rsidRPr="001C7F55">
              <w:rPr>
                <w:rFonts w:ascii="IRANYekan" w:hAnsi="IRANYekan" w:cs="IRANYekan"/>
                <w:sz w:val="24"/>
                <w:szCs w:val="24"/>
                <w:rtl/>
                <w:lang w:bidi="fa-IR"/>
              </w:rPr>
              <w:t>مناسب برای</w:t>
            </w:r>
          </w:p>
        </w:tc>
        <w:tc>
          <w:tcPr>
            <w:tcW w:w="3960"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افراد با طاسی یا ریزش موی شدید (البته بانک مو را باید دارا باشند)</w:t>
            </w:r>
          </w:p>
        </w:tc>
        <w:tc>
          <w:tcPr>
            <w:tcW w:w="3883" w:type="dxa"/>
            <w:shd w:val="clear" w:color="auto" w:fill="auto"/>
          </w:tcPr>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(بدون بانک مو)</w:t>
            </w:r>
          </w:p>
          <w:p w:rsidR="001C7F55" w:rsidRPr="001C7F55" w:rsidRDefault="001C7F55" w:rsidP="001C7F55">
            <w:pPr>
              <w:pStyle w:val="NoSpacing"/>
              <w:bidi/>
              <w:jc w:val="both"/>
              <w:rPr>
                <w:rFonts w:ascii="IRANYekan" w:hAnsi="IRANYekan" w:cs="IRANYekan"/>
                <w:sz w:val="24"/>
                <w:szCs w:val="24"/>
                <w:rtl/>
              </w:rPr>
            </w:pPr>
            <w:r w:rsidRPr="001C7F55">
              <w:rPr>
                <w:rFonts w:ascii="IRANYekan" w:hAnsi="IRANYekan" w:cs="IRANYekan"/>
                <w:sz w:val="24"/>
                <w:szCs w:val="24"/>
                <w:rtl/>
              </w:rPr>
              <w:t>افرادی با موهای کم پشت و طاسی افرادی که ریزش موی شدید دارند</w:t>
            </w:r>
          </w:p>
        </w:tc>
      </w:tr>
      <w:tr w:rsidR="001C7F55" w:rsidRPr="001C7F55" w:rsidTr="002B2C78">
        <w:trPr>
          <w:jc w:val="center"/>
        </w:trPr>
        <w:tc>
          <w:tcPr>
            <w:tcW w:w="1733" w:type="dxa"/>
            <w:shd w:val="clear" w:color="auto" w:fill="auto"/>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دوره نقاهت</w:t>
            </w:r>
          </w:p>
        </w:tc>
        <w:tc>
          <w:tcPr>
            <w:tcW w:w="3960" w:type="dxa"/>
            <w:shd w:val="clear" w:color="auto" w:fill="auto"/>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چند هفته</w:t>
            </w:r>
          </w:p>
        </w:tc>
        <w:tc>
          <w:tcPr>
            <w:tcW w:w="3883" w:type="dxa"/>
            <w:shd w:val="clear" w:color="auto" w:fill="auto"/>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بدون دوره نقاهت</w:t>
            </w:r>
          </w:p>
        </w:tc>
      </w:tr>
      <w:tr w:rsidR="001C7F55" w:rsidRPr="001C7F55" w:rsidTr="002B2C78">
        <w:trPr>
          <w:jc w:val="center"/>
        </w:trPr>
        <w:tc>
          <w:tcPr>
            <w:tcW w:w="1733" w:type="dxa"/>
            <w:shd w:val="clear" w:color="auto" w:fill="auto"/>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هزینه</w:t>
            </w:r>
          </w:p>
        </w:tc>
        <w:tc>
          <w:tcPr>
            <w:tcW w:w="3960" w:type="dxa"/>
            <w:shd w:val="clear" w:color="auto" w:fill="auto"/>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بالا</w:t>
            </w:r>
          </w:p>
        </w:tc>
        <w:tc>
          <w:tcPr>
            <w:tcW w:w="3883" w:type="dxa"/>
            <w:shd w:val="clear" w:color="auto" w:fill="auto"/>
          </w:tcPr>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معمولا کمتر از کاشت مو</w:t>
            </w:r>
          </w:p>
        </w:tc>
      </w:tr>
    </w:tbl>
    <w:p w:rsidR="001C7F55" w:rsidRPr="001C7F55" w:rsidRDefault="001C7F55" w:rsidP="001C7F55">
      <w:pPr>
        <w:pStyle w:val="NoSpacing"/>
        <w:bidi/>
        <w:spacing w:line="276" w:lineRule="auto"/>
        <w:jc w:val="both"/>
        <w:rPr>
          <w:rFonts w:ascii="IRANYekan" w:hAnsi="IRANYekan" w:cs="IRANYekan"/>
          <w:sz w:val="24"/>
          <w:szCs w:val="24"/>
          <w:rtl/>
        </w:rPr>
      </w:pP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br w:type="page"/>
      </w:r>
      <w:r w:rsidRPr="001C7F55">
        <w:rPr>
          <w:rFonts w:ascii="IRANYekan" w:hAnsi="IRANYekan" w:cs="IRANYekan"/>
          <w:sz w:val="24"/>
          <w:szCs w:val="24"/>
        </w:rPr>
        <w:lastRenderedPageBreak/>
        <w:t xml:space="preserve"> </w:t>
      </w:r>
      <w:r w:rsidRPr="001C7F55">
        <w:rPr>
          <w:rFonts w:ascii="IRANYekan" w:hAnsi="IRANYekan" w:cs="IRANYekan"/>
          <w:sz w:val="24"/>
          <w:szCs w:val="24"/>
          <w:rtl/>
        </w:rPr>
        <w:t>چندین مقاله علمی در زمینه تزریق سلول‌های بنیادی برای رشد مو وجود دارد</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در سال‌های اخیر تحقیقات پیشرفته‌ای  در این زمینه انجام شده مخصوصاً بر روی درمان طاسی با الگوی مردانه (آلوپسی آندروژنیک) متمرکز بوده است.</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در این زمینه در کشور ایران بر روی (000/5) پنج هزار نفر داوطلب تحقیقات بسیار جالبی انجام شده است که در این میان بطور متوسط 87% موفقیت آمیز بوده است.</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تحقیقاتی که خودم بطور جداگانه در مورد 6 ماه بر روی حدأقل 15 نفر انجام شد که بطور متوسط90% موفقیت‌آمیز بوده هم در رشد مو و هم روی زیبایی صورت (کم شدن چین و چروک‌ها) و پر شدن 80 درصدی جای جوش (اسکار) که با رضایتمندی مشتری (کلاینت) همراه بود.</w:t>
      </w:r>
    </w:p>
    <w:p w:rsidR="001C7F55" w:rsidRPr="001C7F55" w:rsidRDefault="001C7F55" w:rsidP="00BB2C03">
      <w:pPr>
        <w:pStyle w:val="NoSpacing"/>
        <w:bidi/>
        <w:spacing w:line="276" w:lineRule="auto"/>
        <w:rPr>
          <w:rFonts w:ascii="IRANYekan" w:hAnsi="IRANYekan" w:cs="IRANYekan"/>
          <w:b/>
          <w:bCs/>
          <w:sz w:val="24"/>
          <w:szCs w:val="24"/>
          <w:rtl/>
        </w:rPr>
      </w:pPr>
      <w:r w:rsidRPr="001C7F55">
        <w:rPr>
          <w:rFonts w:ascii="IRANYekan" w:hAnsi="IRANYekan" w:cs="IRANYekan"/>
          <w:b/>
          <w:bCs/>
          <w:sz w:val="24"/>
          <w:szCs w:val="24"/>
          <w:rtl/>
        </w:rPr>
        <w:t>مهمترین مقالات:</w:t>
      </w:r>
    </w:p>
    <w:p w:rsidR="001C7F55" w:rsidRPr="001C7F55" w:rsidRDefault="001C7F55" w:rsidP="00BB2C03">
      <w:pPr>
        <w:pStyle w:val="NoSpacing"/>
        <w:spacing w:line="276" w:lineRule="auto"/>
        <w:jc w:val="right"/>
        <w:rPr>
          <w:rFonts w:ascii="IRANYekan" w:hAnsi="IRANYekan" w:cs="IRANYekan"/>
          <w:sz w:val="24"/>
          <w:szCs w:val="24"/>
        </w:rPr>
      </w:pPr>
      <w:r w:rsidRPr="001C7F55">
        <w:rPr>
          <w:rFonts w:ascii="IRANYekan" w:hAnsi="IRANYekan" w:cs="IRANYekan"/>
          <w:sz w:val="24"/>
          <w:szCs w:val="24"/>
        </w:rPr>
        <w:t xml:space="preserve">Stem cell Research 8 </w:t>
      </w:r>
      <w:proofErr w:type="spellStart"/>
      <w:r w:rsidRPr="001C7F55">
        <w:rPr>
          <w:rFonts w:ascii="IRANYekan" w:hAnsi="IRANYekan" w:cs="IRANYekan"/>
          <w:sz w:val="24"/>
          <w:szCs w:val="24"/>
        </w:rPr>
        <w:t>Theropy</w:t>
      </w:r>
      <w:proofErr w:type="spellEnd"/>
      <w:r w:rsidRPr="001C7F55">
        <w:rPr>
          <w:rFonts w:ascii="IRANYekan" w:hAnsi="IRANYekan" w:cs="IRANYekan"/>
          <w:sz w:val="24"/>
          <w:szCs w:val="24"/>
        </w:rPr>
        <w:t xml:space="preserve"> (</w:t>
      </w:r>
      <w:r w:rsidRPr="001C7F55">
        <w:rPr>
          <w:rFonts w:ascii="IRANYekan" w:hAnsi="IRANYekan" w:cs="IRANYekan"/>
          <w:sz w:val="24"/>
          <w:szCs w:val="24"/>
          <w:rtl/>
          <w:lang w:bidi="fa-IR"/>
        </w:rPr>
        <w:t>اوت</w:t>
      </w:r>
      <w:r w:rsidRPr="001C7F55">
        <w:rPr>
          <w:rFonts w:ascii="IRANYekan" w:hAnsi="IRANYekan" w:cs="IRANYekan"/>
          <w:sz w:val="24"/>
          <w:szCs w:val="24"/>
        </w:rPr>
        <w:t xml:space="preserve"> 2025)</w:t>
      </w:r>
    </w:p>
    <w:p w:rsidR="001C7F55" w:rsidRPr="001C7F55" w:rsidRDefault="001C7F55" w:rsidP="001C7F55">
      <w:pPr>
        <w:pStyle w:val="NoSpacing"/>
        <w:bidi/>
        <w:spacing w:line="276" w:lineRule="auto"/>
        <w:jc w:val="both"/>
        <w:rPr>
          <w:rFonts w:ascii="IRANYekan" w:hAnsi="IRANYekan" w:cs="IRANYekan"/>
          <w:b/>
          <w:bCs/>
          <w:sz w:val="24"/>
          <w:szCs w:val="24"/>
          <w:rtl/>
        </w:rPr>
      </w:pPr>
      <w:r w:rsidRPr="001C7F55">
        <w:rPr>
          <w:rFonts w:ascii="IRANYekan" w:hAnsi="IRANYekan" w:cs="IRANYekan"/>
          <w:b/>
          <w:bCs/>
          <w:sz w:val="24"/>
          <w:szCs w:val="24"/>
          <w:rtl/>
        </w:rPr>
        <w:t>موضوع:</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اگزوزم‌های مشتق از سلول‌های بنیادی مزانشیمی بند ناف انسانی </w:t>
      </w:r>
    </w:p>
    <w:p w:rsidR="001C7F55" w:rsidRPr="001C7F55" w:rsidRDefault="001C7F55" w:rsidP="001C7F55">
      <w:pPr>
        <w:pStyle w:val="NoSpacing"/>
        <w:bidi/>
        <w:spacing w:line="276" w:lineRule="auto"/>
        <w:jc w:val="both"/>
        <w:rPr>
          <w:rFonts w:ascii="IRANYekan" w:hAnsi="IRANYekan" w:cs="IRANYekan"/>
          <w:b/>
          <w:bCs/>
          <w:sz w:val="24"/>
          <w:szCs w:val="24"/>
          <w:rtl/>
        </w:rPr>
      </w:pPr>
      <w:r w:rsidRPr="001C7F55">
        <w:rPr>
          <w:rFonts w:ascii="IRANYekan" w:hAnsi="IRANYekan" w:cs="IRANYekan"/>
          <w:b/>
          <w:bCs/>
          <w:sz w:val="24"/>
          <w:szCs w:val="24"/>
          <w:rtl/>
        </w:rPr>
        <w:t xml:space="preserve">یافته‌های اصلی: </w:t>
      </w:r>
    </w:p>
    <w:p w:rsidR="001C7F55" w:rsidRPr="001C7F55" w:rsidRDefault="001C7F55" w:rsidP="001C7F55">
      <w:pPr>
        <w:pStyle w:val="NoSpacing"/>
        <w:bidi/>
        <w:spacing w:line="276" w:lineRule="auto"/>
        <w:jc w:val="both"/>
        <w:rPr>
          <w:rFonts w:ascii="IRANYekan" w:hAnsi="IRANYekan" w:cs="IRANYekan"/>
          <w:sz w:val="24"/>
          <w:szCs w:val="24"/>
          <w:rtl/>
        </w:rPr>
      </w:pPr>
      <w:r w:rsidRPr="001C7F55">
        <w:rPr>
          <w:rFonts w:ascii="IRANYekan" w:hAnsi="IRANYekan" w:cs="IRANYekan"/>
          <w:sz w:val="24"/>
          <w:szCs w:val="24"/>
          <w:rtl/>
        </w:rPr>
        <w:t xml:space="preserve">این تحقیقات نشان می‌دهد که اگزوزوم‌ها (ذرات ترشحی سلول‌ها) می‌توانند با فعال‌سازی مسیر </w:t>
      </w:r>
      <w:r w:rsidRPr="001C7F55">
        <w:rPr>
          <w:rFonts w:ascii="IRANYekan" w:hAnsi="IRANYekan" w:cs="IRANYekan"/>
          <w:sz w:val="24"/>
          <w:szCs w:val="24"/>
        </w:rPr>
        <w:t xml:space="preserve">  </w:t>
      </w:r>
      <w:r w:rsidRPr="001C7F55">
        <w:rPr>
          <w:rFonts w:ascii="IRANYekan" w:hAnsi="IRANYekan" w:cs="IRANYekan"/>
          <w:sz w:val="24"/>
          <w:szCs w:val="24"/>
          <w:rtl/>
          <w:lang w:bidi="fa-IR"/>
        </w:rPr>
        <w:t xml:space="preserve"> </w:t>
      </w:r>
      <w:proofErr w:type="spellStart"/>
      <w:r w:rsidRPr="001C7F55">
        <w:rPr>
          <w:rFonts w:ascii="IRANYekan" w:hAnsi="IRANYekan" w:cs="IRANYekan"/>
          <w:sz w:val="24"/>
          <w:szCs w:val="24"/>
        </w:rPr>
        <w:t>wnt</w:t>
      </w:r>
      <w:proofErr w:type="spellEnd"/>
      <w:r w:rsidRPr="001C7F55">
        <w:rPr>
          <w:rFonts w:ascii="IRANYekan" w:hAnsi="IRANYekan" w:cs="IRANYekan"/>
          <w:sz w:val="24"/>
          <w:szCs w:val="24"/>
        </w:rPr>
        <w:t>/</w:t>
      </w:r>
      <w:r w:rsidRPr="001C7F55">
        <w:rPr>
          <w:rFonts w:ascii="IRANYekan" w:hAnsi="IRANYekan" w:cs="IRANYekan"/>
          <w:sz w:val="24"/>
          <w:szCs w:val="24"/>
          <w:lang w:bidi="fa-IR"/>
        </w:rPr>
        <w:t>B</w:t>
      </w:r>
      <w:r w:rsidRPr="001C7F55">
        <w:rPr>
          <w:rFonts w:ascii="IRANYekan" w:hAnsi="IRANYekan" w:cs="IRANYekan"/>
          <w:sz w:val="24"/>
          <w:szCs w:val="24"/>
        </w:rPr>
        <w:t>-catenin</w:t>
      </w:r>
      <w:r w:rsidRPr="001C7F55">
        <w:rPr>
          <w:rFonts w:ascii="IRANYekan" w:hAnsi="IRANYekan" w:cs="IRANYekan"/>
          <w:sz w:val="24"/>
          <w:szCs w:val="24"/>
          <w:rtl/>
        </w:rPr>
        <w:t xml:space="preserve"> و تأثیر بر سلول‌های پاپیلای درم، رشد مو را در مدل‌های حوانی طاسی تقویت کنند. این رویکرد به عنوان یک هدف درمانی جدید برای آلوپسی آندروژنیک معرفی شده است.</w:t>
      </w:r>
    </w:p>
    <w:p w:rsidR="001C7F55" w:rsidRPr="001C7F55" w:rsidRDefault="001C7F55" w:rsidP="00BB2C03">
      <w:pPr>
        <w:pStyle w:val="NoSpacing"/>
        <w:spacing w:line="276" w:lineRule="auto"/>
        <w:jc w:val="right"/>
        <w:rPr>
          <w:rFonts w:ascii="IRANYekan" w:hAnsi="IRANYekan" w:cs="IRANYekan"/>
          <w:sz w:val="24"/>
          <w:szCs w:val="24"/>
        </w:rPr>
      </w:pPr>
      <w:proofErr w:type="spellStart"/>
      <w:r w:rsidRPr="001C7F55">
        <w:rPr>
          <w:rFonts w:ascii="IRANYekan" w:hAnsi="IRANYekan" w:cs="IRANYekan"/>
          <w:sz w:val="24"/>
          <w:szCs w:val="24"/>
        </w:rPr>
        <w:t>Uhiversita</w:t>
      </w:r>
      <w:proofErr w:type="spellEnd"/>
      <w:r w:rsidRPr="001C7F55">
        <w:rPr>
          <w:rFonts w:ascii="IRANYekan" w:hAnsi="IRANYekan" w:cs="IRANYekan"/>
          <w:sz w:val="24"/>
          <w:szCs w:val="24"/>
        </w:rPr>
        <w:t xml:space="preserve"> </w:t>
      </w:r>
      <w:proofErr w:type="spellStart"/>
      <w:r w:rsidRPr="001C7F55">
        <w:rPr>
          <w:rFonts w:ascii="IRANYekan" w:hAnsi="IRANYekan" w:cs="IRANYekan"/>
          <w:sz w:val="24"/>
          <w:szCs w:val="24"/>
        </w:rPr>
        <w:t>degil</w:t>
      </w:r>
      <w:proofErr w:type="spellEnd"/>
      <w:r w:rsidRPr="001C7F55">
        <w:rPr>
          <w:rFonts w:ascii="IRANYekan" w:hAnsi="IRANYekan" w:cs="IRANYekan"/>
          <w:sz w:val="24"/>
          <w:szCs w:val="24"/>
        </w:rPr>
        <w:t xml:space="preserve"> </w:t>
      </w:r>
      <w:proofErr w:type="spellStart"/>
      <w:r w:rsidRPr="001C7F55">
        <w:rPr>
          <w:rFonts w:ascii="IRANYekan" w:hAnsi="IRANYekan" w:cs="IRANYekan"/>
          <w:sz w:val="24"/>
          <w:szCs w:val="24"/>
        </w:rPr>
        <w:t>studi</w:t>
      </w:r>
      <w:proofErr w:type="spellEnd"/>
      <w:r w:rsidRPr="001C7F55">
        <w:rPr>
          <w:rFonts w:ascii="IRANYekan" w:hAnsi="IRANYekan" w:cs="IRANYekan"/>
          <w:sz w:val="24"/>
          <w:szCs w:val="24"/>
        </w:rPr>
        <w:t xml:space="preserve"> di rom (</w:t>
      </w:r>
      <w:r w:rsidRPr="001C7F55">
        <w:rPr>
          <w:rFonts w:ascii="IRANYekan" w:hAnsi="IRANYekan" w:cs="IRANYekan"/>
          <w:sz w:val="24"/>
          <w:szCs w:val="24"/>
          <w:rtl/>
          <w:lang w:bidi="fa-IR"/>
        </w:rPr>
        <w:t xml:space="preserve">مارس </w:t>
      </w:r>
      <w:r w:rsidRPr="001C7F55">
        <w:rPr>
          <w:rFonts w:ascii="IRANYekan" w:hAnsi="IRANYekan" w:cs="IRANYekan"/>
          <w:sz w:val="24"/>
          <w:szCs w:val="24"/>
          <w:lang w:bidi="fa-IR"/>
        </w:rPr>
        <w:t>2019</w:t>
      </w:r>
      <w:r w:rsidRPr="001C7F55">
        <w:rPr>
          <w:rFonts w:ascii="IRANYekan" w:hAnsi="IRANYekan" w:cs="IRANYekan"/>
          <w:sz w:val="24"/>
          <w:szCs w:val="24"/>
        </w:rPr>
        <w:t>)</w:t>
      </w:r>
    </w:p>
    <w:p w:rsidR="001C7F55" w:rsidRPr="000C2795" w:rsidRDefault="001C7F55" w:rsidP="001C7F55">
      <w:pPr>
        <w:pStyle w:val="NoSpacing"/>
        <w:bidi/>
        <w:spacing w:line="276" w:lineRule="auto"/>
        <w:jc w:val="both"/>
        <w:rPr>
          <w:rFonts w:ascii="IRANYekan" w:hAnsi="IRANYekan" w:cs="IRANYekan"/>
          <w:b/>
          <w:bCs/>
          <w:sz w:val="24"/>
          <w:szCs w:val="24"/>
          <w:u w:val="single"/>
          <w:rtl/>
          <w:lang w:bidi="fa-IR"/>
        </w:rPr>
      </w:pPr>
      <w:r w:rsidRPr="001C7F55">
        <w:rPr>
          <w:rFonts w:ascii="IRANYekan" w:hAnsi="IRANYekan" w:cs="IRANYekan"/>
          <w:b/>
          <w:bCs/>
          <w:sz w:val="24"/>
          <w:szCs w:val="24"/>
          <w:rtl/>
          <w:lang w:bidi="fa-IR"/>
        </w:rPr>
        <w:br w:type="page"/>
      </w:r>
      <w:r w:rsidRPr="000C2795">
        <w:rPr>
          <w:rFonts w:ascii="IRANYekan" w:hAnsi="IRANYekan" w:cs="IRANYekan"/>
          <w:b/>
          <w:bCs/>
          <w:color w:val="7030A0"/>
          <w:sz w:val="24"/>
          <w:szCs w:val="24"/>
          <w:u w:val="single"/>
          <w:rtl/>
          <w:lang w:bidi="fa-IR"/>
        </w:rPr>
        <w:lastRenderedPageBreak/>
        <w:t xml:space="preserve">موضوع: </w:t>
      </w:r>
    </w:p>
    <w:p w:rsidR="001C7F55" w:rsidRPr="001C7F55" w:rsidRDefault="001C7F55" w:rsidP="001C7F55">
      <w:pPr>
        <w:pStyle w:val="NoSpacing"/>
        <w:bidi/>
        <w:spacing w:line="276" w:lineRule="auto"/>
        <w:jc w:val="both"/>
        <w:rPr>
          <w:rFonts w:ascii="IRANYekan" w:hAnsi="IRANYekan" w:cs="IRANYekan"/>
          <w:sz w:val="24"/>
          <w:szCs w:val="24"/>
          <w:rtl/>
          <w:lang w:bidi="fa-IR"/>
        </w:rPr>
      </w:pPr>
      <w:r w:rsidRPr="001C7F55">
        <w:rPr>
          <w:rFonts w:ascii="IRANYekan" w:hAnsi="IRANYekan" w:cs="IRANYekan"/>
          <w:sz w:val="24"/>
          <w:szCs w:val="24"/>
          <w:rtl/>
          <w:lang w:bidi="fa-IR"/>
        </w:rPr>
        <w:t>مرور پیشرفت‌های درمانی با سلول‌های بنیادی</w:t>
      </w:r>
    </w:p>
    <w:p w:rsidR="001C7F55" w:rsidRPr="001C7F55" w:rsidRDefault="001C7F55" w:rsidP="001C7F55">
      <w:pPr>
        <w:pStyle w:val="NoSpacing"/>
        <w:bidi/>
        <w:spacing w:line="276" w:lineRule="auto"/>
        <w:jc w:val="both"/>
        <w:rPr>
          <w:rFonts w:ascii="IRANYekan" w:hAnsi="IRANYekan" w:cs="IRANYekan"/>
          <w:sz w:val="24"/>
          <w:szCs w:val="24"/>
          <w:rtl/>
          <w:lang w:bidi="fa-IR"/>
        </w:rPr>
      </w:pPr>
      <w:r w:rsidRPr="001C7F55">
        <w:rPr>
          <w:rFonts w:ascii="IRANYekan" w:hAnsi="IRANYekan" w:cs="IRANYekan"/>
          <w:sz w:val="24"/>
          <w:szCs w:val="24"/>
          <w:rtl/>
          <w:lang w:bidi="fa-IR"/>
        </w:rPr>
        <w:t>این مقاله مروری بر بررسی مکانیسم‌های مختلف اثر سلول‌‌های بنیادی از جمله سلول‌های اِسترومایی عروقی بافت چربی و پلاسمای غنی از پلاکت (</w:t>
      </w:r>
      <w:proofErr w:type="spellStart"/>
      <w:r w:rsidRPr="001C7F55">
        <w:rPr>
          <w:rFonts w:ascii="IRANYekan" w:hAnsi="IRANYekan" w:cs="IRANYekan"/>
          <w:sz w:val="24"/>
          <w:szCs w:val="24"/>
          <w:lang w:bidi="fa-IR"/>
        </w:rPr>
        <w:t>prp</w:t>
      </w:r>
      <w:proofErr w:type="spellEnd"/>
      <w:r w:rsidRPr="001C7F55">
        <w:rPr>
          <w:rFonts w:ascii="IRANYekan" w:hAnsi="IRANYekan" w:cs="IRANYekan"/>
          <w:sz w:val="24"/>
          <w:szCs w:val="24"/>
          <w:rtl/>
          <w:lang w:bidi="fa-IR"/>
        </w:rPr>
        <w:t>)</w:t>
      </w:r>
      <w:r w:rsidRPr="001C7F55">
        <w:rPr>
          <w:rFonts w:ascii="IRANYekan" w:hAnsi="IRANYekan" w:cs="IRANYekan"/>
          <w:sz w:val="24"/>
          <w:szCs w:val="24"/>
          <w:lang w:bidi="fa-IR"/>
        </w:rPr>
        <w:t xml:space="preserve"> </w:t>
      </w:r>
      <w:r w:rsidRPr="001C7F55">
        <w:rPr>
          <w:rFonts w:ascii="IRANYekan" w:hAnsi="IRANYekan" w:cs="IRANYekan"/>
          <w:sz w:val="24"/>
          <w:szCs w:val="24"/>
          <w:rtl/>
          <w:lang w:bidi="fa-IR"/>
        </w:rPr>
        <w:t xml:space="preserve"> می‌پردازند.</w:t>
      </w:r>
    </w:p>
    <w:p w:rsidR="001C7F55" w:rsidRPr="001C7F55" w:rsidRDefault="001C7F55" w:rsidP="001C7F55">
      <w:pPr>
        <w:pStyle w:val="NoSpacing"/>
        <w:bidi/>
        <w:spacing w:line="276" w:lineRule="auto"/>
        <w:jc w:val="both"/>
        <w:rPr>
          <w:rFonts w:ascii="IRANYekan" w:hAnsi="IRANYekan" w:cs="IRANYekan"/>
          <w:sz w:val="24"/>
          <w:szCs w:val="24"/>
          <w:rtl/>
          <w:lang w:bidi="fa-IR"/>
        </w:rPr>
      </w:pPr>
      <w:r w:rsidRPr="001C7F55">
        <w:rPr>
          <w:rFonts w:ascii="IRANYekan" w:hAnsi="IRANYekan" w:cs="IRANYekan"/>
          <w:sz w:val="24"/>
          <w:szCs w:val="24"/>
          <w:rtl/>
          <w:lang w:bidi="fa-IR"/>
        </w:rPr>
        <w:t xml:space="preserve">نقش سیگنال دهی </w:t>
      </w:r>
      <w:proofErr w:type="spellStart"/>
      <w:r w:rsidRPr="001C7F55">
        <w:rPr>
          <w:rFonts w:ascii="IRANYekan" w:hAnsi="IRANYekan" w:cs="IRANYekan"/>
          <w:sz w:val="24"/>
          <w:szCs w:val="24"/>
          <w:lang w:bidi="fa-IR"/>
        </w:rPr>
        <w:t>wnt</w:t>
      </w:r>
      <w:proofErr w:type="spellEnd"/>
      <w:r w:rsidRPr="001C7F55">
        <w:rPr>
          <w:rFonts w:ascii="IRANYekan" w:hAnsi="IRANYekan" w:cs="IRANYekan"/>
          <w:sz w:val="24"/>
          <w:szCs w:val="24"/>
          <w:rtl/>
          <w:lang w:bidi="fa-IR"/>
        </w:rPr>
        <w:t xml:space="preserve"> در سلول‌های پاپیلای درم به عنوان یک عامل کلیدی در تحریک رشدمو تأکید شده است.</w:t>
      </w:r>
    </w:p>
    <w:p w:rsidR="001C7F55" w:rsidRPr="001C7F55" w:rsidRDefault="001C7F55" w:rsidP="001C7F55">
      <w:pPr>
        <w:pStyle w:val="NoSpacing"/>
        <w:bidi/>
        <w:spacing w:line="276" w:lineRule="auto"/>
        <w:jc w:val="both"/>
        <w:rPr>
          <w:rFonts w:ascii="IRANYekan" w:hAnsi="IRANYekan" w:cs="IRANYekan"/>
          <w:sz w:val="24"/>
          <w:szCs w:val="24"/>
          <w:rtl/>
          <w:lang w:bidi="fa-IR"/>
        </w:rPr>
      </w:pPr>
      <w:r w:rsidRPr="001C7F55">
        <w:rPr>
          <w:rFonts w:ascii="IRANYekan" w:hAnsi="IRANYekan" w:cs="IRANYekan"/>
          <w:sz w:val="24"/>
          <w:szCs w:val="24"/>
          <w:rtl/>
          <w:lang w:bidi="fa-IR"/>
        </w:rPr>
        <w:t>تحقیقات نشان می‌دهد که تزریق مشتقات سلول‌های بنیادی می‌تواند از چند مسیر اصلی به درمان طاسی کمک کند.</w:t>
      </w:r>
    </w:p>
    <w:p w:rsidR="001C7F55" w:rsidRPr="001C7F55" w:rsidRDefault="001C7F55" w:rsidP="001C7F55">
      <w:pPr>
        <w:pStyle w:val="NoSpacing"/>
        <w:bidi/>
        <w:spacing w:line="276" w:lineRule="auto"/>
        <w:jc w:val="both"/>
        <w:rPr>
          <w:rFonts w:ascii="IRANYekan" w:hAnsi="IRANYekan" w:cs="IRANYekan"/>
          <w:sz w:val="24"/>
          <w:szCs w:val="24"/>
          <w:rtl/>
          <w:lang w:bidi="fa-IR"/>
        </w:rPr>
      </w:pPr>
      <w:r w:rsidRPr="001C7F55">
        <w:rPr>
          <w:rFonts w:ascii="IRANYekan" w:hAnsi="IRANYekan" w:cs="IRANYekan"/>
          <w:sz w:val="24"/>
          <w:szCs w:val="24"/>
          <w:rtl/>
          <w:lang w:bidi="fa-IR"/>
        </w:rPr>
        <w:t xml:space="preserve">تحریک فولیکول‌ها: فعال سازی مجدد فولیکول‌های غیر فعال و افزایش نسبت فولیکول‌ها در مرحله رشد (آناژن) </w:t>
      </w:r>
    </w:p>
    <w:p w:rsidR="001C7F55" w:rsidRPr="001C7F55" w:rsidRDefault="001C7F55" w:rsidP="001C7F55">
      <w:pPr>
        <w:pStyle w:val="NoSpacing"/>
        <w:bidi/>
        <w:spacing w:line="276" w:lineRule="auto"/>
        <w:jc w:val="both"/>
        <w:rPr>
          <w:rFonts w:ascii="IRANYekan" w:hAnsi="IRANYekan" w:cs="IRANYekan"/>
          <w:sz w:val="24"/>
          <w:szCs w:val="24"/>
          <w:rtl/>
          <w:lang w:bidi="fa-IR"/>
        </w:rPr>
      </w:pPr>
      <w:r w:rsidRPr="001C7F55">
        <w:rPr>
          <w:rFonts w:ascii="IRANYekan" w:hAnsi="IRANYekan" w:cs="IRANYekan"/>
          <w:sz w:val="24"/>
          <w:szCs w:val="24"/>
          <w:rtl/>
          <w:lang w:bidi="fa-IR"/>
        </w:rPr>
        <w:t>بهبود ریز محیط: افزایش فاکتورهای رشد و ترمیم عروق خونی اطراف فولیکول برای تغذیه بهتر آن.</w:t>
      </w:r>
    </w:p>
    <w:p w:rsidR="001C7F55" w:rsidRDefault="001C7F55" w:rsidP="001C7F55">
      <w:pPr>
        <w:bidi/>
        <w:jc w:val="both"/>
        <w:rPr>
          <w:rFonts w:ascii="IRANYekan" w:hAnsi="IRANYekan" w:cs="IRANYekan"/>
          <w:sz w:val="24"/>
          <w:szCs w:val="24"/>
          <w:rtl/>
          <w:lang w:bidi="fa-IR"/>
        </w:rPr>
      </w:pPr>
      <w:r w:rsidRPr="001C7F55">
        <w:rPr>
          <w:rFonts w:ascii="IRANYekan" w:hAnsi="IRANYekan" w:cs="IRANYekan"/>
          <w:sz w:val="24"/>
          <w:szCs w:val="24"/>
          <w:rtl/>
          <w:lang w:bidi="fa-IR"/>
        </w:rPr>
        <w:t>محافظت از سلول‌های کلیدی: جلوگیری از مرگ سلول‌های پاپیلای درم که نقش اصلی در رشد مو دارند</w:t>
      </w:r>
      <w:r w:rsidR="000C2795">
        <w:rPr>
          <w:rFonts w:ascii="IRANYekan" w:hAnsi="IRANYekan" w:cs="IRANYekan" w:hint="cs"/>
          <w:sz w:val="24"/>
          <w:szCs w:val="24"/>
          <w:rtl/>
          <w:lang w:bidi="fa-IR"/>
        </w:rPr>
        <w:t>.</w:t>
      </w:r>
    </w:p>
    <w:p w:rsidR="000C2795" w:rsidRPr="00B15DD8" w:rsidRDefault="00B15DD8" w:rsidP="000C2795">
      <w:pPr>
        <w:bidi/>
        <w:jc w:val="both"/>
        <w:rPr>
          <w:rFonts w:ascii="IRANYekan" w:hAnsi="IRANYekan" w:cs="IRANYekan"/>
          <w:b/>
          <w:bCs/>
          <w:sz w:val="24"/>
          <w:szCs w:val="24"/>
          <w:rtl/>
          <w:lang w:bidi="fa-IR"/>
        </w:rPr>
      </w:pPr>
      <w:r w:rsidRPr="00B15DD8">
        <w:rPr>
          <w:rFonts w:ascii="IRANYekan" w:hAnsi="IRANYekan" w:cs="IRANYekan" w:hint="cs"/>
          <w:b/>
          <w:bCs/>
          <w:sz w:val="24"/>
          <w:szCs w:val="24"/>
          <w:rtl/>
          <w:lang w:bidi="fa-IR"/>
        </w:rPr>
        <w:t>جهت اطلاع از شرایط درج مقالات خود در سایت رسمی کالج بین المللی ابن سینا گرجستان با شماره 09121898004 تماس بگیرید.</w:t>
      </w:r>
    </w:p>
    <w:sectPr w:rsidR="000C2795" w:rsidRPr="00B15DD8" w:rsidSect="00816E95">
      <w:headerReference w:type="default" r:id="rId6"/>
      <w:footerReference w:type="default" r:id="rId7"/>
      <w:pgSz w:w="12240" w:h="15840"/>
      <w:pgMar w:top="1440" w:right="1440" w:bottom="1440" w:left="1440" w:header="1296" w:footer="0" w:gutter="0"/>
      <w:pgBorders w:offsetFrom="page">
        <w:top w:val="dashDotStroked" w:sz="24" w:space="28" w:color="auto"/>
        <w:left w:val="dashDotStroked" w:sz="24" w:space="24" w:color="auto"/>
        <w:bottom w:val="dashDotStroked" w:sz="24" w:space="31" w:color="auto"/>
        <w:right w:val="dashDotStroked" w:sz="24" w:space="31"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7E1" w:rsidRDefault="006A17E1" w:rsidP="00816E95">
      <w:pPr>
        <w:spacing w:after="0" w:line="240" w:lineRule="auto"/>
      </w:pPr>
      <w:r>
        <w:separator/>
      </w:r>
    </w:p>
  </w:endnote>
  <w:endnote w:type="continuationSeparator" w:id="0">
    <w:p w:rsidR="006A17E1" w:rsidRDefault="006A17E1" w:rsidP="0081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IRANYekan">
    <w:panose1 w:val="020B0506030804020204"/>
    <w:charset w:val="00"/>
    <w:family w:val="swiss"/>
    <w:pitch w:val="variable"/>
    <w:sig w:usb0="00002003" w:usb1="0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95" w:rsidRDefault="00816E95" w:rsidP="00816E95">
    <w:pPr>
      <w:pStyle w:val="Footer"/>
    </w:pPr>
    <w:r>
      <w:ptab w:relativeTo="margin" w:alignment="center" w:leader="none"/>
    </w:r>
    <w:hyperlink r:id="rId1" w:history="1">
      <w:r w:rsidRPr="00816E95">
        <w:rPr>
          <w:rStyle w:val="Hyperlink"/>
          <w:color w:val="000000" w:themeColor="text1"/>
          <w:sz w:val="24"/>
          <w:szCs w:val="24"/>
        </w:rPr>
        <w:t>www.avicennacollege.ge</w:t>
      </w:r>
    </w:hyperlink>
  </w:p>
  <w:p w:rsidR="00816E95" w:rsidRDefault="00816E95" w:rsidP="00816E95">
    <w:pPr>
      <w:pStyle w:val="Footer"/>
    </w:pP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7E1" w:rsidRDefault="006A17E1" w:rsidP="00816E95">
      <w:pPr>
        <w:spacing w:after="0" w:line="240" w:lineRule="auto"/>
      </w:pPr>
      <w:r>
        <w:separator/>
      </w:r>
    </w:p>
  </w:footnote>
  <w:footnote w:type="continuationSeparator" w:id="0">
    <w:p w:rsidR="006A17E1" w:rsidRDefault="006A17E1" w:rsidP="00816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777200"/>
      <w:docPartObj>
        <w:docPartGallery w:val="Watermarks"/>
        <w:docPartUnique/>
      </w:docPartObj>
    </w:sdtPr>
    <w:sdtEndPr/>
    <w:sdtContent>
      <w:p w:rsidR="00816E95" w:rsidRDefault="006A17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642" o:spid="_x0000_s2049" type="#_x0000_t136" style="position:absolute;margin-left:0;margin-top:0;width:708pt;height:78pt;rotation:315;z-index:-251658752;mso-position-horizontal:center;mso-position-horizontal-relative:margin;mso-position-vertical:center;mso-position-vertical-relative:margin" o:allowincell="f" fillcolor="#5a5a5a [2109]" stroked="f">
              <v:fill opacity=".5"/>
              <v:textpath style="font-family:&quot;spZeytoon Iranic&quot;;font-size:48pt" string="کالج بین المللی ابن سینا گرجستان"/>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E95"/>
    <w:rsid w:val="000C2795"/>
    <w:rsid w:val="001C7F55"/>
    <w:rsid w:val="00360353"/>
    <w:rsid w:val="004507C1"/>
    <w:rsid w:val="00595EA8"/>
    <w:rsid w:val="006A17E1"/>
    <w:rsid w:val="007B5295"/>
    <w:rsid w:val="00816E95"/>
    <w:rsid w:val="00890F6F"/>
    <w:rsid w:val="00B15DD8"/>
    <w:rsid w:val="00BB2C03"/>
    <w:rsid w:val="00DC7FA1"/>
    <w:rsid w:val="00E14314"/>
    <w:rsid w:val="00FA4B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A098246-3519-4B9C-BDAF-D617F5AD6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E95"/>
  </w:style>
  <w:style w:type="paragraph" w:styleId="Footer">
    <w:name w:val="footer"/>
    <w:basedOn w:val="Normal"/>
    <w:link w:val="FooterChar"/>
    <w:uiPriority w:val="99"/>
    <w:unhideWhenUsed/>
    <w:rsid w:val="00816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E95"/>
  </w:style>
  <w:style w:type="character" w:styleId="Hyperlink">
    <w:name w:val="Hyperlink"/>
    <w:basedOn w:val="DefaultParagraphFont"/>
    <w:uiPriority w:val="99"/>
    <w:unhideWhenUsed/>
    <w:rsid w:val="00816E95"/>
    <w:rPr>
      <w:color w:val="0563C1" w:themeColor="hyperlink"/>
      <w:u w:val="single"/>
    </w:rPr>
  </w:style>
  <w:style w:type="paragraph" w:styleId="NoSpacing">
    <w:name w:val="No Spacing"/>
    <w:uiPriority w:val="1"/>
    <w:qFormat/>
    <w:rsid w:val="001C7F55"/>
    <w:pPr>
      <w:spacing w:after="0" w:line="240" w:lineRule="auto"/>
    </w:pPr>
    <w:rPr>
      <w:rFonts w:ascii="Calibri" w:eastAsia="Calibri" w:hAnsi="Calibri" w:cs="Arial"/>
    </w:rPr>
  </w:style>
  <w:style w:type="table" w:styleId="TableGrid">
    <w:name w:val="Table Grid"/>
    <w:basedOn w:val="TableNormal"/>
    <w:uiPriority w:val="39"/>
    <w:rsid w:val="001C7F5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vicennacolleg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2174</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avecinna CH</dc:creator>
  <cp:keywords/>
  <dc:description/>
  <cp:lastModifiedBy>avecinna CH</cp:lastModifiedBy>
  <cp:revision>9</cp:revision>
  <dcterms:created xsi:type="dcterms:W3CDTF">2026-07-25T06:31:00Z</dcterms:created>
  <dcterms:modified xsi:type="dcterms:W3CDTF">2026-07-25T08:02:00Z</dcterms:modified>
</cp:coreProperties>
</file>