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1FFE" w14:textId="6CBDED46" w:rsidR="000B69CD" w:rsidRPr="000B69CD" w:rsidRDefault="000B69CD" w:rsidP="000B69CD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0B69CD">
        <w:rPr>
          <w:rFonts w:cs="B Titr" w:hint="cs"/>
          <w:b/>
          <w:bCs/>
          <w:sz w:val="32"/>
          <w:szCs w:val="32"/>
          <w:rtl/>
          <w:lang w:bidi="fa-IR"/>
        </w:rPr>
        <w:t>بنام</w:t>
      </w:r>
    </w:p>
    <w:p w14:paraId="03413547" w14:textId="1C296220" w:rsidR="000B69CD" w:rsidRPr="000B69CD" w:rsidRDefault="000B69CD" w:rsidP="000B69CD">
      <w:pPr>
        <w:rPr>
          <w:rFonts w:cs="B Titr"/>
          <w:b/>
          <w:bCs/>
          <w:lang w:bidi="fa-IR"/>
        </w:rPr>
      </w:pPr>
      <w:r w:rsidRPr="000B69CD">
        <w:rPr>
          <w:rFonts w:cs="B Titr"/>
          <w:b/>
          <w:bCs/>
          <w:rtl/>
          <w:lang w:bidi="fa-IR"/>
        </w:rPr>
        <w:t>مقاله تحلیلی</w:t>
      </w:r>
    </w:p>
    <w:p w14:paraId="77A59EDC" w14:textId="77777777" w:rsidR="000B69CD" w:rsidRPr="000B69CD" w:rsidRDefault="000B69CD" w:rsidP="000B69CD">
      <w:pPr>
        <w:ind w:right="-709"/>
        <w:rPr>
          <w:rFonts w:cs="B Titr"/>
          <w:b/>
          <w:bCs/>
          <w:color w:val="EE0000"/>
          <w:sz w:val="32"/>
          <w:szCs w:val="32"/>
          <w:rtl/>
          <w:lang w:bidi="fa-IR"/>
        </w:rPr>
      </w:pPr>
      <w:r w:rsidRPr="000B69CD">
        <w:rPr>
          <w:rFonts w:cs="B Titr"/>
          <w:b/>
          <w:bCs/>
          <w:color w:val="EE0000"/>
          <w:sz w:val="32"/>
          <w:szCs w:val="32"/>
          <w:rtl/>
          <w:lang w:bidi="fa-IR"/>
        </w:rPr>
        <w:t>گواهینامه‌های صلاحیت حرفه‌ای مبتنی بر</w:t>
      </w:r>
      <w:r w:rsidRPr="000B69CD">
        <w:rPr>
          <w:rFonts w:cs="B Titr"/>
          <w:b/>
          <w:bCs/>
          <w:color w:val="EE0000"/>
          <w:sz w:val="32"/>
          <w:szCs w:val="32"/>
          <w:lang w:bidi="fa-IR"/>
        </w:rPr>
        <w:t xml:space="preserve"> EQF </w:t>
      </w:r>
      <w:r w:rsidRPr="000B69CD">
        <w:rPr>
          <w:rFonts w:cs="B Titr"/>
          <w:b/>
          <w:bCs/>
          <w:color w:val="EE0000"/>
          <w:sz w:val="32"/>
          <w:szCs w:val="32"/>
          <w:rtl/>
          <w:lang w:bidi="fa-IR"/>
        </w:rPr>
        <w:t>و الزامات قانونی کاربرد آن‌ها در ایران</w:t>
      </w:r>
    </w:p>
    <w:p w14:paraId="27CC555D" w14:textId="77777777" w:rsidR="000B69CD" w:rsidRDefault="000B69CD" w:rsidP="000B69CD">
      <w:pPr>
        <w:rPr>
          <w:rFonts w:cs="B Titr"/>
          <w:b/>
          <w:bCs/>
          <w:rtl/>
          <w:lang w:bidi="fa-IR"/>
        </w:rPr>
      </w:pPr>
      <w:r w:rsidRPr="000B69CD">
        <w:rPr>
          <w:rFonts w:cs="B Titr"/>
          <w:b/>
          <w:bCs/>
          <w:rtl/>
          <w:lang w:bidi="fa-IR"/>
        </w:rPr>
        <w:t>تحلیل حقوقی، چالش‌ها و راهکارها</w:t>
      </w:r>
    </w:p>
    <w:p w14:paraId="5ADADC07" w14:textId="43E3E989" w:rsidR="000B69CD" w:rsidRPr="000B69CD" w:rsidRDefault="000B69CD" w:rsidP="000B69CD">
      <w:pPr>
        <w:rPr>
          <w:rFonts w:cs="B Titr"/>
          <w:b/>
          <w:bCs/>
          <w:lang w:bidi="fa-IR"/>
        </w:rPr>
      </w:pPr>
      <w:r>
        <w:rPr>
          <w:rFonts w:cs="B Titr" w:hint="cs"/>
          <w:b/>
          <w:bCs/>
          <w:rtl/>
          <w:lang w:bidi="fa-IR"/>
        </w:rPr>
        <w:t xml:space="preserve">تنظیم  :   دکتر  حسین  چناری  </w:t>
      </w:r>
    </w:p>
    <w:p w14:paraId="64F38981" w14:textId="1999909C" w:rsidR="000B69CD" w:rsidRPr="000B69CD" w:rsidRDefault="000B69CD" w:rsidP="000B69CD">
      <w:pPr>
        <w:jc w:val="center"/>
        <w:rPr>
          <w:rFonts w:cs="B Nazanin"/>
          <w:lang w:bidi="fa-IR"/>
        </w:rPr>
      </w:pPr>
      <w:r w:rsidRPr="000B69CD">
        <w:rPr>
          <w:rFonts w:cs="B Nazanin"/>
          <w:lang w:bidi="fa-IR"/>
        </w:rPr>
        <w:drawing>
          <wp:inline distT="0" distB="0" distL="0" distR="0" wp14:anchorId="6FEB7611" wp14:editId="7C68FB05">
            <wp:extent cx="3343275" cy="2497641"/>
            <wp:effectExtent l="0" t="0" r="0" b="0"/>
            <wp:docPr id="105124717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08" cy="250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F06F5" w14:textId="58B6B5D9" w:rsidR="000B69CD" w:rsidRPr="000B69CD" w:rsidRDefault="000B69CD" w:rsidP="000B69CD">
      <w:pPr>
        <w:jc w:val="center"/>
        <w:rPr>
          <w:rFonts w:cs="B Nazanin"/>
          <w:lang w:bidi="fa-IR"/>
        </w:rPr>
      </w:pPr>
      <w:r w:rsidRPr="000B69CD">
        <w:rPr>
          <w:rFonts w:cs="B Nazanin"/>
          <w:lang w:bidi="fa-IR"/>
        </w:rPr>
        <w:drawing>
          <wp:inline distT="0" distB="0" distL="0" distR="0" wp14:anchorId="371D6057" wp14:editId="2C3F5D3E">
            <wp:extent cx="3781425" cy="2682105"/>
            <wp:effectExtent l="0" t="0" r="0" b="4445"/>
            <wp:docPr id="8529337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149" cy="268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EAD0D4" w14:textId="6A566FD9" w:rsidR="000B69CD" w:rsidRPr="000B69CD" w:rsidRDefault="000B69CD" w:rsidP="000B69CD">
      <w:pPr>
        <w:rPr>
          <w:rFonts w:cs="B Nazanin"/>
          <w:lang w:bidi="fa-IR"/>
        </w:rPr>
      </w:pPr>
    </w:p>
    <w:p w14:paraId="47380219" w14:textId="6B02ED4C" w:rsidR="000B69CD" w:rsidRDefault="000B69CD" w:rsidP="000B69CD">
      <w:pPr>
        <w:rPr>
          <w:rFonts w:cs="B Nazanin"/>
          <w:rtl/>
          <w:lang w:bidi="fa-IR"/>
        </w:rPr>
      </w:pPr>
    </w:p>
    <w:p w14:paraId="72C5FECA" w14:textId="77777777" w:rsidR="000B69CD" w:rsidRDefault="000B69CD" w:rsidP="000B69CD">
      <w:pPr>
        <w:rPr>
          <w:rFonts w:cs="B Nazanin"/>
          <w:rtl/>
          <w:lang w:bidi="fa-IR"/>
        </w:rPr>
      </w:pPr>
    </w:p>
    <w:p w14:paraId="2FE90446" w14:textId="77777777" w:rsidR="000B69CD" w:rsidRPr="000B69CD" w:rsidRDefault="000B69CD" w:rsidP="000B69CD">
      <w:pPr>
        <w:rPr>
          <w:rFonts w:cs="B Nazanin"/>
          <w:lang w:bidi="fa-IR"/>
        </w:rPr>
      </w:pPr>
    </w:p>
    <w:p w14:paraId="4AB55060" w14:textId="77777777" w:rsidR="000B69CD" w:rsidRPr="000B69CD" w:rsidRDefault="000B69CD" w:rsidP="000B69CD">
      <w:pPr>
        <w:jc w:val="both"/>
        <w:rPr>
          <w:rFonts w:cs="B Nazanin"/>
          <w:b/>
          <w:bCs/>
          <w:color w:val="EE0000"/>
          <w:sz w:val="28"/>
          <w:szCs w:val="28"/>
          <w:lang w:bidi="fa-IR"/>
        </w:rPr>
      </w:pPr>
      <w:r w:rsidRPr="000B69CD">
        <w:rPr>
          <w:rFonts w:cs="B Nazanin"/>
          <w:b/>
          <w:bCs/>
          <w:color w:val="EE0000"/>
          <w:sz w:val="28"/>
          <w:szCs w:val="28"/>
          <w:rtl/>
          <w:lang w:bidi="fa-IR"/>
        </w:rPr>
        <w:lastRenderedPageBreak/>
        <w:t>چکیده</w:t>
      </w:r>
    </w:p>
    <w:p w14:paraId="28D93DCE" w14:textId="77777777" w:rsidR="000B69CD" w:rsidRPr="000B69CD" w:rsidRDefault="000B69CD" w:rsidP="000B69CD">
      <w:p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 xml:space="preserve">در سال‌های اخیر، گسترش آموزش‌های مهارتی و حرفه‌ای و افزایش تقاضا برای ورود سریع‌تر به بازار کار، موجب رشد قابل توجه گواهینامه‌های صلاحیت حرفه‌ای در ایران شده است. در این میان، استفاده از چارچوب‌های بین‌المللی مانند </w:t>
      </w:r>
      <w:r w:rsidRPr="000B69CD">
        <w:rPr>
          <w:rFonts w:cs="B Nazanin"/>
          <w:b/>
          <w:bCs/>
          <w:sz w:val="28"/>
          <w:szCs w:val="28"/>
          <w:lang w:bidi="fa-IR"/>
        </w:rPr>
        <w:t>European Qualifications Framework (EQF)</w:t>
      </w:r>
      <w:r w:rsidRPr="000B69CD">
        <w:rPr>
          <w:rFonts w:cs="B Nazanin"/>
          <w:sz w:val="28"/>
          <w:szCs w:val="28"/>
          <w:lang w:bidi="fa-IR"/>
        </w:rPr>
        <w:t xml:space="preserve"> </w:t>
      </w:r>
      <w:r w:rsidRPr="000B69CD">
        <w:rPr>
          <w:rFonts w:cs="B Nazanin"/>
          <w:sz w:val="28"/>
          <w:szCs w:val="28"/>
          <w:rtl/>
          <w:lang w:bidi="fa-IR"/>
        </w:rPr>
        <w:t>به‌عنوان مرجع طراحی و طبقه‌بندی صلاحیت‌ها، مورد توجه مؤسسات آموزشی و انجمن‌های حرفه‌ای قرار گرفته است</w:t>
      </w:r>
      <w:r w:rsidRPr="000B69CD">
        <w:rPr>
          <w:rFonts w:cs="B Nazanin"/>
          <w:sz w:val="28"/>
          <w:szCs w:val="28"/>
          <w:lang w:bidi="fa-IR"/>
        </w:rPr>
        <w:t>.</w:t>
      </w:r>
      <w:r w:rsidRPr="000B69CD">
        <w:rPr>
          <w:rFonts w:cs="B Nazanin"/>
          <w:sz w:val="28"/>
          <w:szCs w:val="28"/>
          <w:lang w:bidi="fa-IR"/>
        </w:rPr>
        <w:br/>
      </w:r>
      <w:r w:rsidRPr="000B69CD">
        <w:rPr>
          <w:rFonts w:cs="B Nazanin"/>
          <w:sz w:val="28"/>
          <w:szCs w:val="28"/>
          <w:rtl/>
          <w:lang w:bidi="fa-IR"/>
        </w:rPr>
        <w:t>با این حال، نبود تبیین دقیق حقوقی، اختلاط مفهومی میان «گواهینامه»، «مدرک» و «مجوز»، و فقدان الگوی ایمن صدور گواهی، چالش‌های جدی قانونی و اعتباری ایجاد کرده است. این مقاله با رویکردی تحلیلی، الزامات قانونی استفاده از گواهینامه‌های صلاحیت حرفه‌ای در ایران، محدودیت‌ها، چالش‌ها و راهکارهای اجرایی آن را بررسی می‌کند</w:t>
      </w:r>
      <w:r w:rsidRPr="000B69CD">
        <w:rPr>
          <w:rFonts w:cs="B Nazanin"/>
          <w:sz w:val="28"/>
          <w:szCs w:val="28"/>
          <w:lang w:bidi="fa-IR"/>
        </w:rPr>
        <w:t>.</w:t>
      </w:r>
    </w:p>
    <w:p w14:paraId="6CE19350" w14:textId="0F90A4B7" w:rsidR="000B69CD" w:rsidRPr="000B69CD" w:rsidRDefault="007F2867" w:rsidP="000B69CD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0B69CD" w:rsidRPr="000B69CD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="000B69CD" w:rsidRPr="000B69CD">
        <w:rPr>
          <w:rFonts w:cs="B Nazanin"/>
          <w:b/>
          <w:bCs/>
          <w:sz w:val="28"/>
          <w:szCs w:val="28"/>
          <w:rtl/>
          <w:lang w:bidi="fa-IR"/>
        </w:rPr>
        <w:t>مفهوم گواهینامه صلاحیت حرفه‌ای و تمایز آن از مدرک و مجوز</w:t>
      </w:r>
    </w:p>
    <w:p w14:paraId="24DD5AD3" w14:textId="77777777" w:rsidR="000B69CD" w:rsidRPr="000B69CD" w:rsidRDefault="000B69CD" w:rsidP="000B69CD">
      <w:p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 xml:space="preserve">گواهینامه صلاحیت حرفه‌ای سندی است که </w:t>
      </w:r>
      <w:r w:rsidRPr="000B69CD">
        <w:rPr>
          <w:rFonts w:cs="B Nazanin"/>
          <w:b/>
          <w:bCs/>
          <w:sz w:val="28"/>
          <w:szCs w:val="28"/>
          <w:rtl/>
          <w:lang w:bidi="fa-IR"/>
        </w:rPr>
        <w:t>احراز توانمندی فرد در انجام یک نقش حرفه‌ای مشخص</w:t>
      </w:r>
      <w:r w:rsidRPr="000B69CD">
        <w:rPr>
          <w:rFonts w:cs="B Nazanin"/>
          <w:sz w:val="28"/>
          <w:szCs w:val="28"/>
          <w:rtl/>
          <w:lang w:bidi="fa-IR"/>
        </w:rPr>
        <w:t xml:space="preserve"> را نشان می‌دهد. این گواهینامه، برخلاف تصور رایج</w:t>
      </w:r>
      <w:r w:rsidRPr="000B69CD">
        <w:rPr>
          <w:rFonts w:cs="B Nazanin"/>
          <w:sz w:val="28"/>
          <w:szCs w:val="28"/>
          <w:lang w:bidi="fa-IR"/>
        </w:rPr>
        <w:t>:</w:t>
      </w:r>
    </w:p>
    <w:p w14:paraId="5AF226BE" w14:textId="77777777" w:rsidR="000B69CD" w:rsidRPr="000B69CD" w:rsidRDefault="000B69CD" w:rsidP="000B69CD">
      <w:pPr>
        <w:numPr>
          <w:ilvl w:val="0"/>
          <w:numId w:val="9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مدرک دانشگاهی محسوب نمی‌شود</w:t>
      </w:r>
    </w:p>
    <w:p w14:paraId="16C53BEA" w14:textId="77777777" w:rsidR="000B69CD" w:rsidRPr="000B69CD" w:rsidRDefault="000B69CD" w:rsidP="000B69CD">
      <w:pPr>
        <w:numPr>
          <w:ilvl w:val="0"/>
          <w:numId w:val="9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جایگزین پروانه یا مجوز فعالیت قانونی نیست</w:t>
      </w:r>
    </w:p>
    <w:p w14:paraId="27984146" w14:textId="77777777" w:rsidR="000B69CD" w:rsidRPr="000B69CD" w:rsidRDefault="000B69CD" w:rsidP="000B69CD">
      <w:pPr>
        <w:numPr>
          <w:ilvl w:val="0"/>
          <w:numId w:val="9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حق مداخله در فعالیت‌های حاکمیتی یا درمانی ایجاد نمی‌کند</w:t>
      </w:r>
    </w:p>
    <w:p w14:paraId="170CD5ED" w14:textId="77777777" w:rsidR="000B69CD" w:rsidRPr="000B69CD" w:rsidRDefault="000B69CD" w:rsidP="000B69CD">
      <w:p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برای مثال، فردی که گواهینامه</w:t>
      </w:r>
      <w:r w:rsidRPr="000B69CD">
        <w:rPr>
          <w:rFonts w:cs="B Nazanin"/>
          <w:sz w:val="28"/>
          <w:szCs w:val="28"/>
          <w:lang w:bidi="fa-IR"/>
        </w:rPr>
        <w:t xml:space="preserve"> «Professional Coach – EQF Level 5» </w:t>
      </w:r>
      <w:r w:rsidRPr="000B69CD">
        <w:rPr>
          <w:rFonts w:cs="B Nazanin"/>
          <w:sz w:val="28"/>
          <w:szCs w:val="28"/>
          <w:rtl/>
          <w:lang w:bidi="fa-IR"/>
        </w:rPr>
        <w:t xml:space="preserve">دریافت می‌کند، </w:t>
      </w:r>
      <w:r w:rsidRPr="000B69CD">
        <w:rPr>
          <w:rFonts w:cs="B Nazanin"/>
          <w:b/>
          <w:bCs/>
          <w:sz w:val="28"/>
          <w:szCs w:val="28"/>
          <w:rtl/>
          <w:lang w:bidi="fa-IR"/>
        </w:rPr>
        <w:t>صلاحیت آموزشی</w:t>
      </w:r>
      <w:r w:rsidRPr="000B69CD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0B69CD">
        <w:rPr>
          <w:rFonts w:cs="B Nazanin" w:hint="cs"/>
          <w:b/>
          <w:bCs/>
          <w:sz w:val="28"/>
          <w:szCs w:val="28"/>
          <w:rtl/>
          <w:lang w:bidi="fa-IR"/>
        </w:rPr>
        <w:t>حرفه‌ای</w:t>
      </w:r>
      <w:r w:rsidRPr="000B69C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B69CD">
        <w:rPr>
          <w:rFonts w:cs="B Nazanin" w:hint="cs"/>
          <w:b/>
          <w:bCs/>
          <w:sz w:val="28"/>
          <w:szCs w:val="28"/>
          <w:rtl/>
          <w:lang w:bidi="fa-IR"/>
        </w:rPr>
        <w:t>در</w:t>
      </w:r>
      <w:r w:rsidRPr="000B69CD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Pr="000B69CD">
        <w:rPr>
          <w:rFonts w:cs="B Nazanin" w:hint="cs"/>
          <w:b/>
          <w:bCs/>
          <w:sz w:val="28"/>
          <w:szCs w:val="28"/>
          <w:rtl/>
          <w:lang w:bidi="fa-IR"/>
        </w:rPr>
        <w:t>کوچینگ</w:t>
      </w:r>
      <w:r w:rsidRPr="000B69CD">
        <w:rPr>
          <w:rFonts w:cs="B Nazanin"/>
          <w:sz w:val="28"/>
          <w:szCs w:val="28"/>
          <w:rtl/>
          <w:lang w:bidi="fa-IR"/>
        </w:rPr>
        <w:t xml:space="preserve"> دارد، اما مجاز به ارائه خدمات روان‌درمانی یا مداخله بالینی نیست</w:t>
      </w:r>
      <w:r w:rsidRPr="000B69CD">
        <w:rPr>
          <w:rFonts w:cs="B Nazanin"/>
          <w:sz w:val="28"/>
          <w:szCs w:val="28"/>
          <w:lang w:bidi="fa-IR"/>
        </w:rPr>
        <w:t>.</w:t>
      </w:r>
    </w:p>
    <w:p w14:paraId="226CC255" w14:textId="588DB362" w:rsidR="000B69CD" w:rsidRPr="000B69CD" w:rsidRDefault="007F2867" w:rsidP="000B69CD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 </w:t>
      </w:r>
      <w:r w:rsidR="000B69CD" w:rsidRPr="000B69CD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="000B69CD" w:rsidRPr="000B69CD">
        <w:rPr>
          <w:rFonts w:cs="B Nazanin"/>
          <w:b/>
          <w:bCs/>
          <w:sz w:val="28"/>
          <w:szCs w:val="28"/>
          <w:rtl/>
          <w:lang w:bidi="fa-IR"/>
        </w:rPr>
        <w:t>جایگاه</w:t>
      </w:r>
      <w:r w:rsidR="000B69CD" w:rsidRPr="000B69CD">
        <w:rPr>
          <w:rFonts w:cs="B Nazanin"/>
          <w:b/>
          <w:bCs/>
          <w:sz w:val="28"/>
          <w:szCs w:val="28"/>
          <w:lang w:bidi="fa-IR"/>
        </w:rPr>
        <w:t xml:space="preserve"> EQF </w:t>
      </w:r>
      <w:r w:rsidR="000B69CD" w:rsidRPr="000B69CD">
        <w:rPr>
          <w:rFonts w:cs="B Nazanin"/>
          <w:b/>
          <w:bCs/>
          <w:sz w:val="28"/>
          <w:szCs w:val="28"/>
          <w:rtl/>
          <w:lang w:bidi="fa-IR"/>
        </w:rPr>
        <w:t>به‌عنوان چارچوب مرجع، نه نظام مجوزدهی</w:t>
      </w:r>
    </w:p>
    <w:p w14:paraId="416806D4" w14:textId="77777777" w:rsidR="000B69CD" w:rsidRPr="000B69CD" w:rsidRDefault="000B69CD" w:rsidP="000B69CD">
      <w:p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lang w:bidi="fa-IR"/>
        </w:rPr>
        <w:t xml:space="preserve">EQF </w:t>
      </w:r>
      <w:r w:rsidRPr="000B69CD">
        <w:rPr>
          <w:rFonts w:cs="B Nazanin"/>
          <w:sz w:val="28"/>
          <w:szCs w:val="28"/>
          <w:rtl/>
          <w:lang w:bidi="fa-IR"/>
        </w:rPr>
        <w:t xml:space="preserve">یک </w:t>
      </w:r>
      <w:r w:rsidRPr="000B69CD">
        <w:rPr>
          <w:rFonts w:cs="B Nazanin"/>
          <w:b/>
          <w:bCs/>
          <w:sz w:val="28"/>
          <w:szCs w:val="28"/>
          <w:rtl/>
          <w:lang w:bidi="fa-IR"/>
        </w:rPr>
        <w:t>چارچوب تطبیقی و توصیفی</w:t>
      </w:r>
      <w:r w:rsidRPr="000B69CD">
        <w:rPr>
          <w:rFonts w:cs="B Nazanin"/>
          <w:sz w:val="28"/>
          <w:szCs w:val="28"/>
          <w:rtl/>
          <w:lang w:bidi="fa-IR"/>
        </w:rPr>
        <w:t xml:space="preserve"> است، نه یک نهاد صادرکننده مجوز. کارکرد اصلی آن</w:t>
      </w:r>
      <w:r w:rsidRPr="000B69CD">
        <w:rPr>
          <w:rFonts w:cs="B Nazanin"/>
          <w:sz w:val="28"/>
          <w:szCs w:val="28"/>
          <w:lang w:bidi="fa-IR"/>
        </w:rPr>
        <w:t>:</w:t>
      </w:r>
    </w:p>
    <w:p w14:paraId="4EDAC596" w14:textId="77777777" w:rsidR="000B69CD" w:rsidRPr="000B69CD" w:rsidRDefault="000B69CD" w:rsidP="000B69CD">
      <w:pPr>
        <w:numPr>
          <w:ilvl w:val="0"/>
          <w:numId w:val="10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طبقه‌بندی صلاحیت‌ها در سطوح 1 تا 8</w:t>
      </w:r>
    </w:p>
    <w:p w14:paraId="39DAEBC7" w14:textId="77777777" w:rsidR="000B69CD" w:rsidRPr="000B69CD" w:rsidRDefault="000B69CD" w:rsidP="000B69CD">
      <w:pPr>
        <w:numPr>
          <w:ilvl w:val="0"/>
          <w:numId w:val="10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توصیف دانش، مهارت و شایستگی</w:t>
      </w:r>
    </w:p>
    <w:p w14:paraId="1E93F46E" w14:textId="77777777" w:rsidR="000B69CD" w:rsidRPr="000B69CD" w:rsidRDefault="000B69CD" w:rsidP="000B69CD">
      <w:pPr>
        <w:numPr>
          <w:ilvl w:val="0"/>
          <w:numId w:val="10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امکان مقایسه بین‌المللی صلاحیت‌ها</w:t>
      </w:r>
    </w:p>
    <w:p w14:paraId="2D14F036" w14:textId="77777777" w:rsidR="000B69CD" w:rsidRDefault="000B69CD" w:rsidP="000B69CD">
      <w:pPr>
        <w:jc w:val="both"/>
        <w:rPr>
          <w:rFonts w:cs="B Nazanin"/>
          <w:sz w:val="28"/>
          <w:szCs w:val="28"/>
          <w:rtl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بنابراین، استناد به</w:t>
      </w:r>
      <w:r w:rsidRPr="000B69CD">
        <w:rPr>
          <w:rFonts w:cs="B Nazanin"/>
          <w:sz w:val="28"/>
          <w:szCs w:val="28"/>
          <w:lang w:bidi="fa-IR"/>
        </w:rPr>
        <w:t xml:space="preserve"> EQF </w:t>
      </w:r>
      <w:r w:rsidRPr="000B69CD">
        <w:rPr>
          <w:rFonts w:cs="B Nazanin"/>
          <w:b/>
          <w:bCs/>
          <w:sz w:val="28"/>
          <w:szCs w:val="28"/>
          <w:rtl/>
          <w:lang w:bidi="fa-IR"/>
        </w:rPr>
        <w:t>نباید به‌گونه‌ای باشد که القای تأیید رسمی یا معادل‌سازی قانونی در ایران ایجاد کند</w:t>
      </w:r>
      <w:r w:rsidRPr="000B69CD">
        <w:rPr>
          <w:rFonts w:cs="B Nazanin"/>
          <w:sz w:val="28"/>
          <w:szCs w:val="28"/>
          <w:lang w:bidi="fa-IR"/>
        </w:rPr>
        <w:t xml:space="preserve">. EQF </w:t>
      </w:r>
      <w:r w:rsidRPr="000B69CD">
        <w:rPr>
          <w:rFonts w:cs="B Nazanin"/>
          <w:sz w:val="28"/>
          <w:szCs w:val="28"/>
          <w:rtl/>
          <w:lang w:bidi="fa-IR"/>
        </w:rPr>
        <w:t>زبان مشترک است، نه مرجع حاکمیتی</w:t>
      </w:r>
      <w:r w:rsidRPr="000B69CD">
        <w:rPr>
          <w:rFonts w:cs="B Nazanin"/>
          <w:sz w:val="28"/>
          <w:szCs w:val="28"/>
          <w:lang w:bidi="fa-IR"/>
        </w:rPr>
        <w:t>.</w:t>
      </w:r>
    </w:p>
    <w:p w14:paraId="09CF7D5B" w14:textId="77777777" w:rsidR="007F2867" w:rsidRPr="000B69CD" w:rsidRDefault="007F2867" w:rsidP="000B69CD">
      <w:pPr>
        <w:jc w:val="both"/>
        <w:rPr>
          <w:rFonts w:cs="B Nazanin"/>
          <w:sz w:val="28"/>
          <w:szCs w:val="28"/>
          <w:lang w:bidi="fa-IR"/>
        </w:rPr>
      </w:pPr>
    </w:p>
    <w:p w14:paraId="757715D3" w14:textId="26CB6042" w:rsidR="000B69CD" w:rsidRPr="000B69CD" w:rsidRDefault="007F2867" w:rsidP="000B69CD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3 </w:t>
      </w:r>
      <w:r w:rsidR="000B69CD" w:rsidRPr="000B69CD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="000B69CD" w:rsidRPr="000B69CD">
        <w:rPr>
          <w:rFonts w:cs="B Nazanin"/>
          <w:b/>
          <w:bCs/>
          <w:sz w:val="28"/>
          <w:szCs w:val="28"/>
          <w:rtl/>
          <w:lang w:bidi="fa-IR"/>
        </w:rPr>
        <w:t>الزامات قانونی استفاده از گواهینامه‌های حرفه‌ای در ایران</w:t>
      </w:r>
    </w:p>
    <w:p w14:paraId="748D2AA6" w14:textId="77777777" w:rsidR="000B69CD" w:rsidRPr="000B69CD" w:rsidRDefault="000B69CD" w:rsidP="000B69CD">
      <w:p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استفاده ایمن از این گواهینامه‌ها در ایران مستلزم رعایت الزامات زیر است</w:t>
      </w:r>
      <w:r w:rsidRPr="000B69CD">
        <w:rPr>
          <w:rFonts w:cs="B Nazanin"/>
          <w:sz w:val="28"/>
          <w:szCs w:val="28"/>
          <w:lang w:bidi="fa-IR"/>
        </w:rPr>
        <w:t>:</w:t>
      </w:r>
    </w:p>
    <w:p w14:paraId="66AA0AD4" w14:textId="77777777" w:rsidR="000B69CD" w:rsidRPr="000B69CD" w:rsidRDefault="000B69CD" w:rsidP="000B69CD">
      <w:pPr>
        <w:numPr>
          <w:ilvl w:val="0"/>
          <w:numId w:val="11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عدم استفاده از عناوین دانشگاهی</w:t>
      </w:r>
      <w:r w:rsidRPr="000B69CD">
        <w:rPr>
          <w:rFonts w:cs="B Nazanin"/>
          <w:sz w:val="28"/>
          <w:szCs w:val="28"/>
          <w:lang w:bidi="fa-IR"/>
        </w:rPr>
        <w:t xml:space="preserve"> (</w:t>
      </w:r>
      <w:r w:rsidRPr="000B69CD">
        <w:rPr>
          <w:rFonts w:cs="B Nazanin"/>
          <w:sz w:val="28"/>
          <w:szCs w:val="28"/>
          <w:rtl/>
          <w:lang w:bidi="fa-IR"/>
        </w:rPr>
        <w:t xml:space="preserve">دکتری، کارشناسی ارشد، </w:t>
      </w:r>
      <w:r w:rsidRPr="000B69CD">
        <w:rPr>
          <w:rFonts w:cs="B Nazanin"/>
          <w:sz w:val="28"/>
          <w:szCs w:val="28"/>
          <w:lang w:bidi="fa-IR"/>
        </w:rPr>
        <w:t>PhD)</w:t>
      </w:r>
    </w:p>
    <w:p w14:paraId="246E4FD8" w14:textId="77777777" w:rsidR="000B69CD" w:rsidRPr="000B69CD" w:rsidRDefault="000B69CD" w:rsidP="000B69CD">
      <w:pPr>
        <w:numPr>
          <w:ilvl w:val="0"/>
          <w:numId w:val="11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تفکیک صریح آموزش از مجوز فعالیت</w:t>
      </w:r>
    </w:p>
    <w:p w14:paraId="36F9C95E" w14:textId="77777777" w:rsidR="000B69CD" w:rsidRPr="000B69CD" w:rsidRDefault="000B69CD" w:rsidP="000B69CD">
      <w:pPr>
        <w:numPr>
          <w:ilvl w:val="0"/>
          <w:numId w:val="11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شفاف‌سازی دامنه صلاحیت در متن گواهی</w:t>
      </w:r>
    </w:p>
    <w:p w14:paraId="27AEE1F5" w14:textId="77777777" w:rsidR="000B69CD" w:rsidRPr="000B69CD" w:rsidRDefault="000B69CD" w:rsidP="000B69CD">
      <w:pPr>
        <w:numPr>
          <w:ilvl w:val="0"/>
          <w:numId w:val="11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 xml:space="preserve">پرهیز از ورود به حوزه‌های انحصاری (پزشکی، وکالت، مهندسی رسمی و </w:t>
      </w:r>
      <w:r w:rsidRPr="000B69CD">
        <w:rPr>
          <w:rFonts w:ascii="Arial" w:hAnsi="Arial" w:cs="Arial" w:hint="cs"/>
          <w:sz w:val="28"/>
          <w:szCs w:val="28"/>
          <w:rtl/>
          <w:lang w:bidi="fa-IR"/>
        </w:rPr>
        <w:t>…</w:t>
      </w:r>
      <w:r w:rsidRPr="000B69CD">
        <w:rPr>
          <w:rFonts w:cs="B Nazanin"/>
          <w:sz w:val="28"/>
          <w:szCs w:val="28"/>
          <w:rtl/>
          <w:lang w:bidi="fa-IR"/>
        </w:rPr>
        <w:t>)</w:t>
      </w:r>
    </w:p>
    <w:p w14:paraId="7B1F406D" w14:textId="77777777" w:rsidR="000B69CD" w:rsidRPr="000B69CD" w:rsidRDefault="000B69CD" w:rsidP="000B69CD">
      <w:pPr>
        <w:numPr>
          <w:ilvl w:val="0"/>
          <w:numId w:val="11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استفاده از</w:t>
      </w:r>
      <w:r w:rsidRPr="000B69CD">
        <w:rPr>
          <w:rFonts w:cs="B Nazanin"/>
          <w:sz w:val="28"/>
          <w:szCs w:val="28"/>
          <w:lang w:bidi="fa-IR"/>
        </w:rPr>
        <w:t xml:space="preserve"> Disclaimer </w:t>
      </w:r>
      <w:r w:rsidRPr="000B69CD">
        <w:rPr>
          <w:rFonts w:cs="B Nazanin"/>
          <w:sz w:val="28"/>
          <w:szCs w:val="28"/>
          <w:rtl/>
          <w:lang w:bidi="fa-IR"/>
        </w:rPr>
        <w:t>حقوقی الزام‌آور</w:t>
      </w:r>
    </w:p>
    <w:p w14:paraId="78F7A049" w14:textId="77777777" w:rsidR="000B69CD" w:rsidRPr="000B69CD" w:rsidRDefault="000B69CD" w:rsidP="000B69CD">
      <w:p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Titr"/>
          <w:color w:val="EE0000"/>
          <w:sz w:val="28"/>
          <w:szCs w:val="28"/>
          <w:rtl/>
          <w:lang w:bidi="fa-IR"/>
        </w:rPr>
        <w:t>مثال</w:t>
      </w:r>
      <w:r w:rsidRPr="000B69CD">
        <w:rPr>
          <w:rFonts w:cs="B Titr"/>
          <w:color w:val="EE0000"/>
          <w:sz w:val="28"/>
          <w:szCs w:val="28"/>
          <w:lang w:bidi="fa-IR"/>
        </w:rPr>
        <w:t>:</w:t>
      </w:r>
      <w:r w:rsidRPr="000B69CD">
        <w:rPr>
          <w:rFonts w:cs="B Nazanin"/>
          <w:sz w:val="28"/>
          <w:szCs w:val="28"/>
          <w:lang w:bidi="fa-IR"/>
        </w:rPr>
        <w:br/>
      </w:r>
      <w:r w:rsidRPr="000B69CD">
        <w:rPr>
          <w:rFonts w:cs="B Titr"/>
          <w:color w:val="EE0000"/>
          <w:sz w:val="24"/>
          <w:szCs w:val="24"/>
          <w:rtl/>
          <w:lang w:bidi="fa-IR"/>
        </w:rPr>
        <w:t>اگر گواهی در حوزه سلامت صادر می‌شود، باید صراحتاً «غیردرمانی» و «غیرتشخیصی» بودن آن ذکر شود</w:t>
      </w:r>
      <w:r w:rsidRPr="000B69CD">
        <w:rPr>
          <w:rFonts w:cs="B Titr"/>
          <w:color w:val="EE0000"/>
          <w:sz w:val="24"/>
          <w:szCs w:val="24"/>
          <w:lang w:bidi="fa-IR"/>
        </w:rPr>
        <w:t>.</w:t>
      </w:r>
    </w:p>
    <w:p w14:paraId="2D494C79" w14:textId="1450B4E3" w:rsidR="000B69CD" w:rsidRPr="000B69CD" w:rsidRDefault="000B69CD" w:rsidP="000B69CD">
      <w:pPr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7F2867">
        <w:rPr>
          <w:rFonts w:cs="B Nazanin" w:hint="cs"/>
          <w:b/>
          <w:bCs/>
          <w:sz w:val="28"/>
          <w:szCs w:val="28"/>
          <w:rtl/>
          <w:lang w:bidi="fa-IR"/>
        </w:rPr>
        <w:t xml:space="preserve">4 </w:t>
      </w:r>
      <w:r w:rsidR="007F2867">
        <w:rPr>
          <w:rFonts w:cs="B Nazanin"/>
          <w:b/>
          <w:bCs/>
          <w:sz w:val="28"/>
          <w:szCs w:val="28"/>
          <w:lang w:bidi="fa-IR"/>
        </w:rPr>
        <w:t xml:space="preserve"> </w:t>
      </w:r>
      <w:r w:rsidRPr="000B69CD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0B69CD">
        <w:rPr>
          <w:rFonts w:cs="B Nazanin"/>
          <w:b/>
          <w:bCs/>
          <w:sz w:val="28"/>
          <w:szCs w:val="28"/>
          <w:rtl/>
          <w:lang w:bidi="fa-IR"/>
        </w:rPr>
        <w:t>مسئولیت حقوقی مراکز صادرکننده</w:t>
      </w:r>
    </w:p>
    <w:p w14:paraId="700776C0" w14:textId="6AE06317" w:rsidR="000B69CD" w:rsidRPr="000B69CD" w:rsidRDefault="000B69CD" w:rsidP="000B69CD">
      <w:p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 xml:space="preserve">مسئولیت اصلی بر عهده </w:t>
      </w:r>
      <w:r w:rsidR="006F28DC">
        <w:rPr>
          <w:rFonts w:cs="B Nazanin" w:hint="cs"/>
          <w:sz w:val="28"/>
          <w:szCs w:val="28"/>
          <w:rtl/>
          <w:lang w:bidi="fa-IR"/>
        </w:rPr>
        <w:t xml:space="preserve">استفاده کننده </w:t>
      </w:r>
      <w:r w:rsidR="00D01FB0">
        <w:rPr>
          <w:rFonts w:cs="B Nazanin" w:hint="cs"/>
          <w:sz w:val="28"/>
          <w:szCs w:val="28"/>
          <w:rtl/>
          <w:lang w:bidi="fa-IR"/>
        </w:rPr>
        <w:t xml:space="preserve">نابجای دارنده </w:t>
      </w:r>
      <w:r w:rsidRPr="000B69CD">
        <w:rPr>
          <w:rFonts w:cs="B Nazanin"/>
          <w:sz w:val="28"/>
          <w:szCs w:val="28"/>
          <w:rtl/>
          <w:lang w:bidi="fa-IR"/>
        </w:rPr>
        <w:t>گواهینامه</w:t>
      </w:r>
      <w:r w:rsidR="006F28DC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0B69CD">
        <w:rPr>
          <w:rFonts w:cs="B Nazanin"/>
          <w:sz w:val="28"/>
          <w:szCs w:val="28"/>
          <w:rtl/>
          <w:lang w:bidi="fa-IR"/>
        </w:rPr>
        <w:t xml:space="preserve"> بر عهده </w:t>
      </w:r>
      <w:r w:rsidRPr="000B69CD">
        <w:rPr>
          <w:rFonts w:cs="B Nazanin"/>
          <w:b/>
          <w:bCs/>
          <w:sz w:val="28"/>
          <w:szCs w:val="28"/>
          <w:rtl/>
          <w:lang w:bidi="fa-IR"/>
        </w:rPr>
        <w:t>مرکز صادرکننده</w:t>
      </w:r>
      <w:r w:rsidRPr="000B69CD">
        <w:rPr>
          <w:rFonts w:cs="B Nazanin"/>
          <w:sz w:val="28"/>
          <w:szCs w:val="28"/>
          <w:rtl/>
          <w:lang w:bidi="fa-IR"/>
        </w:rPr>
        <w:t xml:space="preserve"> است</w:t>
      </w:r>
      <w:r w:rsidRPr="000B69CD">
        <w:rPr>
          <w:rFonts w:cs="B Nazanin"/>
          <w:sz w:val="28"/>
          <w:szCs w:val="28"/>
          <w:lang w:bidi="fa-IR"/>
        </w:rPr>
        <w:t>.</w:t>
      </w:r>
      <w:r w:rsidRPr="000B69CD">
        <w:rPr>
          <w:rFonts w:cs="B Nazanin"/>
          <w:sz w:val="28"/>
          <w:szCs w:val="28"/>
          <w:lang w:bidi="fa-IR"/>
        </w:rPr>
        <w:br/>
      </w:r>
      <w:r w:rsidRPr="000B69CD">
        <w:rPr>
          <w:rFonts w:cs="B Nazanin"/>
          <w:sz w:val="28"/>
          <w:szCs w:val="28"/>
          <w:rtl/>
          <w:lang w:bidi="fa-IR"/>
        </w:rPr>
        <w:t>در صورت بروز شکایت یا سوءبرداشت عمومی</w:t>
      </w:r>
      <w:r w:rsidRPr="000B69CD">
        <w:rPr>
          <w:rFonts w:cs="B Nazanin"/>
          <w:sz w:val="28"/>
          <w:szCs w:val="28"/>
          <w:lang w:bidi="fa-IR"/>
        </w:rPr>
        <w:t>:</w:t>
      </w:r>
    </w:p>
    <w:p w14:paraId="696397D0" w14:textId="77777777" w:rsidR="000B69CD" w:rsidRPr="000B69CD" w:rsidRDefault="000B69CD" w:rsidP="000B69CD">
      <w:pPr>
        <w:numPr>
          <w:ilvl w:val="0"/>
          <w:numId w:val="12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عنوان گواهی</w:t>
      </w:r>
    </w:p>
    <w:p w14:paraId="2CC3EE57" w14:textId="77777777" w:rsidR="000B69CD" w:rsidRPr="000B69CD" w:rsidRDefault="000B69CD" w:rsidP="000B69CD">
      <w:pPr>
        <w:numPr>
          <w:ilvl w:val="0"/>
          <w:numId w:val="12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lang w:bidi="fa-IR"/>
        </w:rPr>
        <w:t>wording</w:t>
      </w:r>
    </w:p>
    <w:p w14:paraId="739B4908" w14:textId="77777777" w:rsidR="000B69CD" w:rsidRPr="000B69CD" w:rsidRDefault="000B69CD" w:rsidP="000B69CD">
      <w:pPr>
        <w:numPr>
          <w:ilvl w:val="0"/>
          <w:numId w:val="12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فرآیند ارزیابی</w:t>
      </w:r>
    </w:p>
    <w:p w14:paraId="274DB869" w14:textId="77777777" w:rsidR="000B69CD" w:rsidRPr="000B69CD" w:rsidRDefault="000B69CD" w:rsidP="000B69CD">
      <w:pPr>
        <w:numPr>
          <w:ilvl w:val="0"/>
          <w:numId w:val="12"/>
        </w:numPr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و مستندات</w:t>
      </w:r>
      <w:r w:rsidRPr="000B69CD">
        <w:rPr>
          <w:rFonts w:cs="B Nazanin"/>
          <w:sz w:val="28"/>
          <w:szCs w:val="28"/>
          <w:lang w:bidi="fa-IR"/>
        </w:rPr>
        <w:br/>
      </w:r>
      <w:r w:rsidRPr="000B69CD">
        <w:rPr>
          <w:rFonts w:cs="B Nazanin"/>
          <w:sz w:val="28"/>
          <w:szCs w:val="28"/>
          <w:rtl/>
          <w:lang w:bidi="fa-IR"/>
        </w:rPr>
        <w:t>مبنای رسیدگی حقوقی قرار می‌گیرند</w:t>
      </w:r>
      <w:r w:rsidRPr="000B69CD">
        <w:rPr>
          <w:rFonts w:cs="B Nazanin"/>
          <w:sz w:val="28"/>
          <w:szCs w:val="28"/>
          <w:lang w:bidi="fa-IR"/>
        </w:rPr>
        <w:t>.</w:t>
      </w:r>
    </w:p>
    <w:p w14:paraId="5D135EFF" w14:textId="00CF04AB" w:rsidR="000B69CD" w:rsidRPr="000B69CD" w:rsidRDefault="007F2867" w:rsidP="000B69CD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6 </w:t>
      </w:r>
      <w:r w:rsidR="000B69CD" w:rsidRPr="000B69CD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="000B69CD" w:rsidRPr="000B69CD">
        <w:rPr>
          <w:rFonts w:cs="B Nazanin"/>
          <w:b/>
          <w:bCs/>
          <w:sz w:val="28"/>
          <w:szCs w:val="28"/>
          <w:rtl/>
          <w:lang w:bidi="fa-IR"/>
        </w:rPr>
        <w:t>چالش‌های اصلی در فضای ایران</w:t>
      </w:r>
    </w:p>
    <w:p w14:paraId="4B304EFA" w14:textId="77777777" w:rsidR="000B69CD" w:rsidRPr="000B69CD" w:rsidRDefault="000B69CD" w:rsidP="000B69CD">
      <w:p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مهم‌ترین چالش‌ها عبارت‌اند از</w:t>
      </w:r>
      <w:r w:rsidRPr="000B69CD">
        <w:rPr>
          <w:rFonts w:cs="B Nazanin"/>
          <w:sz w:val="28"/>
          <w:szCs w:val="28"/>
          <w:lang w:bidi="fa-IR"/>
        </w:rPr>
        <w:t>:</w:t>
      </w:r>
    </w:p>
    <w:p w14:paraId="1752ADB5" w14:textId="77777777" w:rsidR="000B69CD" w:rsidRPr="000B69CD" w:rsidRDefault="000B69CD" w:rsidP="000B69CD">
      <w:pPr>
        <w:numPr>
          <w:ilvl w:val="0"/>
          <w:numId w:val="13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مدرک‌گرایی فرهنگی و انتظار عنوان‌محور</w:t>
      </w:r>
    </w:p>
    <w:p w14:paraId="59DEA6E9" w14:textId="77777777" w:rsidR="000B69CD" w:rsidRPr="000B69CD" w:rsidRDefault="000B69CD" w:rsidP="000B69CD">
      <w:pPr>
        <w:numPr>
          <w:ilvl w:val="0"/>
          <w:numId w:val="13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ضعف سواد حقوقی مؤسسات آموزشی</w:t>
      </w:r>
    </w:p>
    <w:p w14:paraId="4DB60E49" w14:textId="77777777" w:rsidR="000B69CD" w:rsidRPr="000B69CD" w:rsidRDefault="000B69CD" w:rsidP="000B69CD">
      <w:pPr>
        <w:numPr>
          <w:ilvl w:val="0"/>
          <w:numId w:val="13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استفاده تبلیغاتی و غیرایمن از</w:t>
      </w:r>
      <w:r w:rsidRPr="000B69CD">
        <w:rPr>
          <w:rFonts w:cs="B Nazanin"/>
          <w:sz w:val="28"/>
          <w:szCs w:val="28"/>
          <w:lang w:bidi="fa-IR"/>
        </w:rPr>
        <w:t xml:space="preserve"> EQF</w:t>
      </w:r>
    </w:p>
    <w:p w14:paraId="5C4EF7F6" w14:textId="77777777" w:rsidR="000B69CD" w:rsidRPr="000B69CD" w:rsidRDefault="000B69CD" w:rsidP="000B69CD">
      <w:pPr>
        <w:numPr>
          <w:ilvl w:val="0"/>
          <w:numId w:val="13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نبود استاندارد ملی برای گواهینامه‌های غیردولتی</w:t>
      </w:r>
    </w:p>
    <w:p w14:paraId="5C8B725B" w14:textId="77777777" w:rsidR="000B69CD" w:rsidRPr="000B69CD" w:rsidRDefault="000B69CD" w:rsidP="000B69CD">
      <w:pPr>
        <w:numPr>
          <w:ilvl w:val="0"/>
          <w:numId w:val="13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lastRenderedPageBreak/>
        <w:t>نگرانی نهادهای رسمی از موازی‌کاری</w:t>
      </w:r>
    </w:p>
    <w:p w14:paraId="6CAEECAA" w14:textId="77777777" w:rsidR="000B69CD" w:rsidRPr="000B69CD" w:rsidRDefault="000B69CD" w:rsidP="000B69CD">
      <w:p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این چالش‌ها باعث شده برخی گواهینامه‌ها نه‌تنها اعتبار نداشته باشند، بلکه برای صادرکننده «ریسک‌زا» شوند</w:t>
      </w:r>
      <w:r w:rsidRPr="000B69CD">
        <w:rPr>
          <w:rFonts w:cs="B Nazanin"/>
          <w:sz w:val="28"/>
          <w:szCs w:val="28"/>
          <w:lang w:bidi="fa-IR"/>
        </w:rPr>
        <w:t>.</w:t>
      </w:r>
    </w:p>
    <w:p w14:paraId="3A677F1E" w14:textId="56A353FC" w:rsidR="000B69CD" w:rsidRPr="000B69CD" w:rsidRDefault="000B69CD" w:rsidP="000B69CD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7F2867">
        <w:rPr>
          <w:rFonts w:cs="B Nazanin" w:hint="cs"/>
          <w:b/>
          <w:bCs/>
          <w:sz w:val="28"/>
          <w:szCs w:val="28"/>
          <w:rtl/>
          <w:lang w:bidi="fa-IR"/>
        </w:rPr>
        <w:t xml:space="preserve">7 </w:t>
      </w:r>
      <w:r w:rsidRPr="000B69CD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Pr="000B69CD">
        <w:rPr>
          <w:rFonts w:cs="B Nazanin"/>
          <w:b/>
          <w:bCs/>
          <w:sz w:val="28"/>
          <w:szCs w:val="28"/>
          <w:rtl/>
          <w:lang w:bidi="fa-IR"/>
        </w:rPr>
        <w:t>راهکارهای اجرایی و ایمن‌سازی حقوقی</w:t>
      </w:r>
    </w:p>
    <w:p w14:paraId="2F846D94" w14:textId="77777777" w:rsidR="000B69CD" w:rsidRPr="000B69CD" w:rsidRDefault="000B69CD" w:rsidP="000B69CD">
      <w:p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برای عبور از چالش‌ها، راهکارهای زیر پیشنهاد می‌شود</w:t>
      </w:r>
      <w:r w:rsidRPr="000B69CD">
        <w:rPr>
          <w:rFonts w:cs="B Nazanin"/>
          <w:sz w:val="28"/>
          <w:szCs w:val="28"/>
          <w:lang w:bidi="fa-IR"/>
        </w:rPr>
        <w:t>:</w:t>
      </w:r>
    </w:p>
    <w:p w14:paraId="066C8BC7" w14:textId="140C9333" w:rsidR="000B69CD" w:rsidRPr="000B69CD" w:rsidRDefault="000B69CD" w:rsidP="000B69CD">
      <w:pPr>
        <w:numPr>
          <w:ilvl w:val="0"/>
          <w:numId w:val="14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طراحی گواهینامه بر اساس «نقش حرفه‌ای» نه عنوان</w:t>
      </w:r>
    </w:p>
    <w:p w14:paraId="0D3B0FF0" w14:textId="77777777" w:rsidR="000B69CD" w:rsidRPr="000B69CD" w:rsidRDefault="000B69CD" w:rsidP="000B69CD">
      <w:pPr>
        <w:numPr>
          <w:ilvl w:val="0"/>
          <w:numId w:val="14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تعیین سطح</w:t>
      </w:r>
      <w:r w:rsidRPr="000B69CD">
        <w:rPr>
          <w:rFonts w:cs="B Nazanin"/>
          <w:sz w:val="28"/>
          <w:szCs w:val="28"/>
          <w:lang w:bidi="fa-IR"/>
        </w:rPr>
        <w:t xml:space="preserve"> EQF </w:t>
      </w:r>
      <w:r w:rsidRPr="000B69CD">
        <w:rPr>
          <w:rFonts w:cs="B Nazanin"/>
          <w:sz w:val="28"/>
          <w:szCs w:val="28"/>
          <w:rtl/>
          <w:lang w:bidi="fa-IR"/>
        </w:rPr>
        <w:t>به‌صورت مستند و قابل دفاع</w:t>
      </w:r>
    </w:p>
    <w:p w14:paraId="2DDF17F8" w14:textId="77777777" w:rsidR="000B69CD" w:rsidRPr="000B69CD" w:rsidRDefault="000B69CD" w:rsidP="000B69CD">
      <w:pPr>
        <w:numPr>
          <w:ilvl w:val="0"/>
          <w:numId w:val="14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ارزیابی شایستگی‌محور (عملی و پورتفولیو)</w:t>
      </w:r>
    </w:p>
    <w:p w14:paraId="62A75E42" w14:textId="77777777" w:rsidR="000B69CD" w:rsidRPr="000B69CD" w:rsidRDefault="000B69CD" w:rsidP="000B69CD">
      <w:pPr>
        <w:numPr>
          <w:ilvl w:val="0"/>
          <w:numId w:val="14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ایجاد پرونده صلاحیت حرفه‌ای برای هر فرد</w:t>
      </w:r>
    </w:p>
    <w:p w14:paraId="49D7E9A9" w14:textId="77777777" w:rsidR="000B69CD" w:rsidRPr="000B69CD" w:rsidRDefault="000B69CD" w:rsidP="000B69CD">
      <w:pPr>
        <w:numPr>
          <w:ilvl w:val="0"/>
          <w:numId w:val="14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استفاده از الگوی</w:t>
      </w:r>
      <w:r w:rsidRPr="000B69CD">
        <w:rPr>
          <w:rFonts w:cs="B Nazanin"/>
          <w:sz w:val="28"/>
          <w:szCs w:val="28"/>
          <w:lang w:bidi="fa-IR"/>
        </w:rPr>
        <w:t xml:space="preserve"> wording </w:t>
      </w:r>
      <w:r w:rsidRPr="000B69CD">
        <w:rPr>
          <w:rFonts w:cs="B Nazanin"/>
          <w:sz w:val="28"/>
          <w:szCs w:val="28"/>
          <w:rtl/>
          <w:lang w:bidi="fa-IR"/>
        </w:rPr>
        <w:t>استاندارد و</w:t>
      </w:r>
      <w:r w:rsidRPr="000B69CD">
        <w:rPr>
          <w:rFonts w:cs="B Nazanin"/>
          <w:sz w:val="28"/>
          <w:szCs w:val="28"/>
          <w:lang w:bidi="fa-IR"/>
        </w:rPr>
        <w:t xml:space="preserve"> Disclaimer</w:t>
      </w:r>
    </w:p>
    <w:p w14:paraId="7B2BD082" w14:textId="77777777" w:rsidR="000B69CD" w:rsidRPr="000B69CD" w:rsidRDefault="000B69CD" w:rsidP="000B69CD">
      <w:pPr>
        <w:numPr>
          <w:ilvl w:val="0"/>
          <w:numId w:val="14"/>
        </w:num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تعامل غیرتعارضی با نهادهای رسمی، نه تقابل</w:t>
      </w:r>
    </w:p>
    <w:p w14:paraId="5AEAFC71" w14:textId="77777777" w:rsidR="000B69CD" w:rsidRPr="000B69CD" w:rsidRDefault="000B69CD" w:rsidP="000B69CD">
      <w:pPr>
        <w:jc w:val="both"/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این راهکارها امکان استفاده مشروع، ایمن و مؤثر از گواهینامه‌های حرفه‌ای را فراهم می‌کند</w:t>
      </w:r>
      <w:r w:rsidRPr="000B69CD">
        <w:rPr>
          <w:rFonts w:cs="B Nazanin"/>
          <w:sz w:val="28"/>
          <w:szCs w:val="28"/>
          <w:lang w:bidi="fa-IR"/>
        </w:rPr>
        <w:t>.</w:t>
      </w:r>
    </w:p>
    <w:p w14:paraId="45E2E1FB" w14:textId="0FBE07A0" w:rsidR="000B69CD" w:rsidRPr="000B69CD" w:rsidRDefault="009161A6" w:rsidP="000B69CD">
      <w:pPr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7F2867">
        <w:rPr>
          <w:rFonts w:cs="B Nazanin" w:hint="cs"/>
          <w:b/>
          <w:bCs/>
          <w:sz w:val="28"/>
          <w:szCs w:val="28"/>
          <w:rtl/>
          <w:lang w:bidi="fa-IR"/>
        </w:rPr>
        <w:t xml:space="preserve">8 </w:t>
      </w:r>
      <w:r w:rsidR="000B69CD" w:rsidRPr="000B69CD">
        <w:rPr>
          <w:rFonts w:cs="B Nazanin"/>
          <w:b/>
          <w:bCs/>
          <w:sz w:val="28"/>
          <w:szCs w:val="28"/>
          <w:lang w:bidi="fa-IR"/>
        </w:rPr>
        <w:t xml:space="preserve">. </w:t>
      </w:r>
      <w:r w:rsidR="000B69CD" w:rsidRPr="000B69CD">
        <w:rPr>
          <w:rFonts w:cs="B Nazanin"/>
          <w:b/>
          <w:bCs/>
          <w:sz w:val="28"/>
          <w:szCs w:val="28"/>
          <w:rtl/>
          <w:lang w:bidi="fa-IR"/>
        </w:rPr>
        <w:t>نتیجه‌گیری</w:t>
      </w:r>
    </w:p>
    <w:p w14:paraId="2C042616" w14:textId="77777777" w:rsidR="000B69CD" w:rsidRPr="000B69CD" w:rsidRDefault="000B69CD" w:rsidP="000B69CD">
      <w:pPr>
        <w:rPr>
          <w:rFonts w:cs="B Nazanin"/>
          <w:sz w:val="28"/>
          <w:szCs w:val="28"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>گواهینامه‌های صلاحیت حرفه‌ای مبتنی بر</w:t>
      </w:r>
      <w:r w:rsidRPr="000B69CD">
        <w:rPr>
          <w:rFonts w:cs="B Nazanin"/>
          <w:sz w:val="28"/>
          <w:szCs w:val="28"/>
          <w:lang w:bidi="fa-IR"/>
        </w:rPr>
        <w:t xml:space="preserve"> EQF</w:t>
      </w:r>
      <w:r w:rsidRPr="000B69CD">
        <w:rPr>
          <w:rFonts w:cs="B Nazanin"/>
          <w:sz w:val="28"/>
          <w:szCs w:val="28"/>
          <w:rtl/>
          <w:lang w:bidi="fa-IR"/>
        </w:rPr>
        <w:t xml:space="preserve">، در صورت طراحی و اجرای صحیح، می‌توانند </w:t>
      </w:r>
      <w:r w:rsidRPr="000B69CD">
        <w:rPr>
          <w:rFonts w:cs="B Nazanin"/>
          <w:b/>
          <w:bCs/>
          <w:sz w:val="28"/>
          <w:szCs w:val="28"/>
          <w:rtl/>
          <w:lang w:bidi="fa-IR"/>
        </w:rPr>
        <w:t>ابزاری قدرتمند برای توانمندسازی نیروی کار، ارتقای شفافیت مهارتی و تسهیل ارتباط با بازار کار داخلی و بین‌المللی</w:t>
      </w:r>
      <w:r w:rsidRPr="000B69CD">
        <w:rPr>
          <w:rFonts w:cs="B Nazanin"/>
          <w:sz w:val="28"/>
          <w:szCs w:val="28"/>
          <w:rtl/>
          <w:lang w:bidi="fa-IR"/>
        </w:rPr>
        <w:t xml:space="preserve"> باشند</w:t>
      </w:r>
      <w:r w:rsidRPr="000B69CD">
        <w:rPr>
          <w:rFonts w:cs="B Nazanin"/>
          <w:sz w:val="28"/>
          <w:szCs w:val="28"/>
          <w:lang w:bidi="fa-IR"/>
        </w:rPr>
        <w:t>.</w:t>
      </w:r>
      <w:r w:rsidRPr="000B69CD">
        <w:rPr>
          <w:rFonts w:cs="B Nazanin"/>
          <w:sz w:val="28"/>
          <w:szCs w:val="28"/>
          <w:lang w:bidi="fa-IR"/>
        </w:rPr>
        <w:br/>
      </w:r>
      <w:r w:rsidRPr="000B69CD">
        <w:rPr>
          <w:rFonts w:cs="B Nazanin"/>
          <w:sz w:val="28"/>
          <w:szCs w:val="28"/>
          <w:rtl/>
          <w:lang w:bidi="fa-IR"/>
        </w:rPr>
        <w:t>اما بدون رعایت الزامات حقوقی، همین ابزار می‌تواند به منبع تعارض، بی‌اعتباری و مسئولیت قانونی تبدیل شود</w:t>
      </w:r>
      <w:r w:rsidRPr="000B69CD">
        <w:rPr>
          <w:rFonts w:cs="B Nazanin"/>
          <w:sz w:val="28"/>
          <w:szCs w:val="28"/>
          <w:lang w:bidi="fa-IR"/>
        </w:rPr>
        <w:t>.</w:t>
      </w:r>
    </w:p>
    <w:p w14:paraId="3635F3E8" w14:textId="77777777" w:rsidR="000B69CD" w:rsidRPr="000B69CD" w:rsidRDefault="000B69CD" w:rsidP="000B69CD">
      <w:pPr>
        <w:jc w:val="both"/>
        <w:rPr>
          <w:rFonts w:cs="B Nazanin" w:hint="cs"/>
          <w:sz w:val="28"/>
          <w:szCs w:val="28"/>
          <w:rtl/>
          <w:lang w:bidi="fa-IR"/>
        </w:rPr>
      </w:pPr>
      <w:r w:rsidRPr="000B69CD">
        <w:rPr>
          <w:rFonts w:cs="B Nazanin"/>
          <w:sz w:val="28"/>
          <w:szCs w:val="28"/>
          <w:rtl/>
          <w:lang w:bidi="fa-IR"/>
        </w:rPr>
        <w:t xml:space="preserve">آینده نظام صلاحیت حرفه‌ای در ایران، نه در نفی گواهینامه‌های غیردولتی، بلکه در </w:t>
      </w:r>
      <w:r w:rsidRPr="000B69CD">
        <w:rPr>
          <w:rFonts w:cs="B Nazanin"/>
          <w:b/>
          <w:bCs/>
          <w:sz w:val="28"/>
          <w:szCs w:val="28"/>
          <w:rtl/>
          <w:lang w:bidi="fa-IR"/>
        </w:rPr>
        <w:t>تنظیم‌گری هوشمند، خودتنظیمی حرفه‌ای و شفافیت حقوقی</w:t>
      </w:r>
      <w:r w:rsidRPr="000B69CD">
        <w:rPr>
          <w:rFonts w:cs="B Nazanin"/>
          <w:sz w:val="28"/>
          <w:szCs w:val="28"/>
          <w:rtl/>
          <w:lang w:bidi="fa-IR"/>
        </w:rPr>
        <w:t xml:space="preserve"> نهفته است</w:t>
      </w:r>
      <w:r w:rsidRPr="000B69CD">
        <w:rPr>
          <w:rFonts w:cs="B Nazanin"/>
          <w:sz w:val="28"/>
          <w:szCs w:val="28"/>
          <w:lang w:bidi="fa-IR"/>
        </w:rPr>
        <w:t>.</w:t>
      </w:r>
    </w:p>
    <w:p w14:paraId="08C1607F" w14:textId="77777777" w:rsidR="006238A3" w:rsidRPr="000B69CD" w:rsidRDefault="006238A3" w:rsidP="000B69CD">
      <w:pPr>
        <w:jc w:val="both"/>
        <w:rPr>
          <w:sz w:val="28"/>
          <w:szCs w:val="28"/>
        </w:rPr>
      </w:pPr>
    </w:p>
    <w:sectPr w:rsidR="006238A3" w:rsidRPr="000B69CD" w:rsidSect="000B69CD">
      <w:footerReference w:type="default" r:id="rId9"/>
      <w:pgSz w:w="11906" w:h="16838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54E9" w14:textId="77777777" w:rsidR="006D2A8F" w:rsidRDefault="006D2A8F" w:rsidP="000B69CD">
      <w:pPr>
        <w:spacing w:after="0" w:line="240" w:lineRule="auto"/>
      </w:pPr>
      <w:r>
        <w:separator/>
      </w:r>
    </w:p>
  </w:endnote>
  <w:endnote w:type="continuationSeparator" w:id="0">
    <w:p w14:paraId="665B4F7E" w14:textId="77777777" w:rsidR="006D2A8F" w:rsidRDefault="006D2A8F" w:rsidP="000B6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6785706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381DC" w14:textId="31C1D8CF" w:rsidR="000B69CD" w:rsidRDefault="000B69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C68571" w14:textId="77777777" w:rsidR="000B69CD" w:rsidRDefault="000B69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F4CAD" w14:textId="77777777" w:rsidR="006D2A8F" w:rsidRDefault="006D2A8F" w:rsidP="000B69CD">
      <w:pPr>
        <w:spacing w:after="0" w:line="240" w:lineRule="auto"/>
      </w:pPr>
      <w:r>
        <w:separator/>
      </w:r>
    </w:p>
  </w:footnote>
  <w:footnote w:type="continuationSeparator" w:id="0">
    <w:p w14:paraId="6BECAFAC" w14:textId="77777777" w:rsidR="006D2A8F" w:rsidRDefault="006D2A8F" w:rsidP="000B6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2A6A"/>
    <w:multiLevelType w:val="multilevel"/>
    <w:tmpl w:val="A5A2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43848"/>
    <w:multiLevelType w:val="multilevel"/>
    <w:tmpl w:val="A1D2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960802"/>
    <w:multiLevelType w:val="multilevel"/>
    <w:tmpl w:val="BBD0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C73EF"/>
    <w:multiLevelType w:val="multilevel"/>
    <w:tmpl w:val="CAFE0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3666B1"/>
    <w:multiLevelType w:val="multilevel"/>
    <w:tmpl w:val="9CB4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8251F"/>
    <w:multiLevelType w:val="multilevel"/>
    <w:tmpl w:val="9746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332550"/>
    <w:multiLevelType w:val="multilevel"/>
    <w:tmpl w:val="33FC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212C13"/>
    <w:multiLevelType w:val="multilevel"/>
    <w:tmpl w:val="29560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239A3"/>
    <w:multiLevelType w:val="multilevel"/>
    <w:tmpl w:val="A8B81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744460"/>
    <w:multiLevelType w:val="multilevel"/>
    <w:tmpl w:val="D104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4814BA"/>
    <w:multiLevelType w:val="multilevel"/>
    <w:tmpl w:val="B544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594F47"/>
    <w:multiLevelType w:val="multilevel"/>
    <w:tmpl w:val="172A2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A50113"/>
    <w:multiLevelType w:val="multilevel"/>
    <w:tmpl w:val="C13CC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055BD9"/>
    <w:multiLevelType w:val="multilevel"/>
    <w:tmpl w:val="DA4E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972184">
    <w:abstractNumId w:val="7"/>
  </w:num>
  <w:num w:numId="2" w16cid:durableId="1331564201">
    <w:abstractNumId w:val="3"/>
  </w:num>
  <w:num w:numId="3" w16cid:durableId="959654756">
    <w:abstractNumId w:val="0"/>
  </w:num>
  <w:num w:numId="4" w16cid:durableId="1599830782">
    <w:abstractNumId w:val="6"/>
  </w:num>
  <w:num w:numId="5" w16cid:durableId="1031078573">
    <w:abstractNumId w:val="2"/>
  </w:num>
  <w:num w:numId="6" w16cid:durableId="1652445912">
    <w:abstractNumId w:val="8"/>
  </w:num>
  <w:num w:numId="7" w16cid:durableId="1748501388">
    <w:abstractNumId w:val="9"/>
  </w:num>
  <w:num w:numId="8" w16cid:durableId="1385175715">
    <w:abstractNumId w:val="5"/>
  </w:num>
  <w:num w:numId="9" w16cid:durableId="1970554433">
    <w:abstractNumId w:val="4"/>
  </w:num>
  <w:num w:numId="10" w16cid:durableId="1071779737">
    <w:abstractNumId w:val="12"/>
  </w:num>
  <w:num w:numId="11" w16cid:durableId="2120641252">
    <w:abstractNumId w:val="1"/>
  </w:num>
  <w:num w:numId="12" w16cid:durableId="1893692876">
    <w:abstractNumId w:val="13"/>
  </w:num>
  <w:num w:numId="13" w16cid:durableId="1531918652">
    <w:abstractNumId w:val="10"/>
  </w:num>
  <w:num w:numId="14" w16cid:durableId="11375312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CD"/>
    <w:rsid w:val="000B69CD"/>
    <w:rsid w:val="000E3BE9"/>
    <w:rsid w:val="002A153B"/>
    <w:rsid w:val="003D1DE0"/>
    <w:rsid w:val="003E6ECE"/>
    <w:rsid w:val="00510CD7"/>
    <w:rsid w:val="006238A3"/>
    <w:rsid w:val="00647EE1"/>
    <w:rsid w:val="006D2A8F"/>
    <w:rsid w:val="006F28DC"/>
    <w:rsid w:val="007F2867"/>
    <w:rsid w:val="009161A6"/>
    <w:rsid w:val="00A33152"/>
    <w:rsid w:val="00B56584"/>
    <w:rsid w:val="00BD557A"/>
    <w:rsid w:val="00C47252"/>
    <w:rsid w:val="00D01FB0"/>
    <w:rsid w:val="00F2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8A248FC"/>
  <w15:chartTrackingRefBased/>
  <w15:docId w15:val="{03E62D13-53C2-4062-B10D-3249F665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EE1"/>
  </w:style>
  <w:style w:type="paragraph" w:styleId="Heading1">
    <w:name w:val="heading 1"/>
    <w:basedOn w:val="Normal"/>
    <w:next w:val="Normal"/>
    <w:link w:val="Heading1Char"/>
    <w:uiPriority w:val="9"/>
    <w:qFormat/>
    <w:rsid w:val="000B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9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9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9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9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9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9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9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9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9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9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9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9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9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9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9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9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9C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6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CD"/>
  </w:style>
  <w:style w:type="paragraph" w:styleId="Footer">
    <w:name w:val="footer"/>
    <w:basedOn w:val="Normal"/>
    <w:link w:val="FooterChar"/>
    <w:uiPriority w:val="99"/>
    <w:unhideWhenUsed/>
    <w:rsid w:val="000B69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dmsc vbp</dc:creator>
  <cp:keywords/>
  <dc:description/>
  <cp:lastModifiedBy>dmsc vbp</cp:lastModifiedBy>
  <cp:revision>6</cp:revision>
  <cp:lastPrinted>2025-12-23T10:27:00Z</cp:lastPrinted>
  <dcterms:created xsi:type="dcterms:W3CDTF">2025-12-23T10:07:00Z</dcterms:created>
  <dcterms:modified xsi:type="dcterms:W3CDTF">2025-12-23T10:30:00Z</dcterms:modified>
</cp:coreProperties>
</file>